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6E5D" w14:textId="77777777" w:rsidR="008F2E79" w:rsidRDefault="008F2E79" w:rsidP="008F2E79">
      <w:pPr>
        <w:rPr>
          <w:sz w:val="20"/>
        </w:rPr>
      </w:pPr>
      <w:r>
        <w:rPr>
          <w:noProof/>
          <w:sz w:val="20"/>
          <w:lang w:eastAsia="en-GB"/>
        </w:rPr>
        <w:drawing>
          <wp:inline distT="0" distB="0" distL="0" distR="0" wp14:anchorId="2CAA6F58" wp14:editId="2CAA6F59">
            <wp:extent cx="1606550" cy="18288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06550" cy="1828800"/>
                    </a:xfrm>
                    <a:prstGeom prst="rect">
                      <a:avLst/>
                    </a:prstGeom>
                    <a:noFill/>
                    <a:ln w="9525">
                      <a:noFill/>
                      <a:miter lim="800000"/>
                      <a:headEnd/>
                      <a:tailEnd/>
                    </a:ln>
                  </pic:spPr>
                </pic:pic>
              </a:graphicData>
            </a:graphic>
          </wp:inline>
        </w:drawing>
      </w:r>
      <w:r>
        <w:rPr>
          <w:noProof/>
          <w:sz w:val="20"/>
          <w:lang w:eastAsia="en-GB"/>
        </w:rPr>
        <w:tab/>
      </w:r>
      <w:r>
        <w:rPr>
          <w:noProof/>
          <w:sz w:val="20"/>
          <w:lang w:eastAsia="en-GB"/>
        </w:rPr>
        <w:tab/>
      </w:r>
      <w:r>
        <w:rPr>
          <w:noProof/>
          <w:sz w:val="20"/>
          <w:lang w:eastAsia="en-GB"/>
        </w:rPr>
        <w:tab/>
      </w:r>
      <w:r>
        <w:rPr>
          <w:noProof/>
          <w:sz w:val="20"/>
          <w:lang w:eastAsia="en-GB"/>
        </w:rPr>
        <w:tab/>
      </w:r>
    </w:p>
    <w:p w14:paraId="2CAA6E5E" w14:textId="77777777" w:rsidR="008F2E79" w:rsidRDefault="008F2E79" w:rsidP="008F2E79">
      <w:pPr>
        <w:jc w:val="center"/>
        <w:rPr>
          <w:b/>
          <w:sz w:val="32"/>
          <w:szCs w:val="32"/>
        </w:rPr>
      </w:pPr>
      <w:r>
        <w:rPr>
          <w:b/>
          <w:sz w:val="32"/>
          <w:szCs w:val="32"/>
        </w:rPr>
        <w:t>WESTMINSTER ADULT EDUCATION SERVICE</w:t>
      </w:r>
    </w:p>
    <w:p w14:paraId="2CAA6E5F" w14:textId="77777777" w:rsidR="008F2E79" w:rsidRPr="00E83B1A" w:rsidRDefault="008F2E79" w:rsidP="008F2E79">
      <w:pPr>
        <w:jc w:val="center"/>
        <w:rPr>
          <w:b/>
          <w:color w:val="000000"/>
          <w:sz w:val="36"/>
          <w:szCs w:val="36"/>
        </w:rPr>
      </w:pPr>
      <w:r w:rsidRPr="00E83B1A">
        <w:rPr>
          <w:b/>
          <w:color w:val="000000"/>
          <w:sz w:val="36"/>
          <w:szCs w:val="36"/>
        </w:rPr>
        <w:t>Equality and Diversity Policy</w:t>
      </w:r>
    </w:p>
    <w:p w14:paraId="2CAA6E60" w14:textId="77777777" w:rsidR="008F2E79" w:rsidRDefault="008F2E79" w:rsidP="008F2E79">
      <w:pPr>
        <w:rPr>
          <w:sz w:val="20"/>
        </w:rPr>
      </w:pPr>
    </w:p>
    <w:p w14:paraId="2CAA6E61" w14:textId="77777777" w:rsidR="008F2E79" w:rsidRPr="00FE1244" w:rsidRDefault="008F2E79" w:rsidP="008F2E79">
      <w:pPr>
        <w:jc w:val="both"/>
        <w:rPr>
          <w:b/>
        </w:rPr>
      </w:pPr>
    </w:p>
    <w:p w14:paraId="2CAA6E62" w14:textId="77777777" w:rsidR="008F2E79" w:rsidRPr="00FE1244" w:rsidRDefault="008F2E79" w:rsidP="008F2E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2383"/>
        <w:gridCol w:w="1901"/>
        <w:gridCol w:w="2302"/>
      </w:tblGrid>
      <w:tr w:rsidR="008F2E79" w:rsidRPr="00FE1244" w14:paraId="2CAA6E69" w14:textId="77777777" w:rsidTr="001027CF">
        <w:trPr>
          <w:trHeight w:val="1135"/>
        </w:trPr>
        <w:tc>
          <w:tcPr>
            <w:tcW w:w="1908" w:type="dxa"/>
          </w:tcPr>
          <w:p w14:paraId="2CAA6E63" w14:textId="77777777" w:rsidR="008F2E79" w:rsidRPr="00FE1244" w:rsidRDefault="008F2E79" w:rsidP="001027CF">
            <w:pPr>
              <w:rPr>
                <w:b/>
              </w:rPr>
            </w:pPr>
            <w:r w:rsidRPr="00FE1244">
              <w:rPr>
                <w:b/>
              </w:rPr>
              <w:t xml:space="preserve">Lead </w:t>
            </w:r>
          </w:p>
          <w:p w14:paraId="2CAA6E64" w14:textId="77777777" w:rsidR="008F2E79" w:rsidRPr="00FE1244" w:rsidRDefault="008F2E79" w:rsidP="001027CF">
            <w:pPr>
              <w:rPr>
                <w:b/>
              </w:rPr>
            </w:pPr>
            <w:r w:rsidRPr="00FE1244">
              <w:rPr>
                <w:b/>
              </w:rPr>
              <w:t>Responsibility</w:t>
            </w:r>
          </w:p>
          <w:p w14:paraId="2CAA6E65" w14:textId="77777777" w:rsidR="008F2E79" w:rsidRPr="00FE1244" w:rsidRDefault="008F2E79" w:rsidP="001027CF">
            <w:pPr>
              <w:rPr>
                <w:b/>
              </w:rPr>
            </w:pPr>
          </w:p>
        </w:tc>
        <w:tc>
          <w:tcPr>
            <w:tcW w:w="2520" w:type="dxa"/>
          </w:tcPr>
          <w:p w14:paraId="2CAA6E66" w14:textId="77777777" w:rsidR="008F2E79" w:rsidRPr="00FE1244" w:rsidRDefault="005126A8" w:rsidP="001027CF">
            <w:r>
              <w:t xml:space="preserve">Deputy </w:t>
            </w:r>
            <w:r w:rsidR="008F2E79">
              <w:t>Head of Service</w:t>
            </w:r>
          </w:p>
        </w:tc>
        <w:tc>
          <w:tcPr>
            <w:tcW w:w="1980" w:type="dxa"/>
          </w:tcPr>
          <w:p w14:paraId="2CAA6E67" w14:textId="77777777" w:rsidR="008F2E79" w:rsidRPr="00FE1244" w:rsidRDefault="008F2E79" w:rsidP="001027CF">
            <w:pPr>
              <w:rPr>
                <w:b/>
              </w:rPr>
            </w:pPr>
            <w:r w:rsidRPr="00FE1244">
              <w:rPr>
                <w:b/>
              </w:rPr>
              <w:t>Approved by</w:t>
            </w:r>
          </w:p>
        </w:tc>
        <w:tc>
          <w:tcPr>
            <w:tcW w:w="2448" w:type="dxa"/>
          </w:tcPr>
          <w:p w14:paraId="2CAA6E68" w14:textId="77777777" w:rsidR="008F2E79" w:rsidRPr="00FE1244" w:rsidRDefault="008F2E79" w:rsidP="001027CF">
            <w:r>
              <w:t>Executive Board</w:t>
            </w:r>
          </w:p>
        </w:tc>
      </w:tr>
      <w:tr w:rsidR="008F2E79" w:rsidRPr="00FE1244" w14:paraId="2CAA6E70" w14:textId="77777777" w:rsidTr="001027CF">
        <w:tc>
          <w:tcPr>
            <w:tcW w:w="1908" w:type="dxa"/>
          </w:tcPr>
          <w:p w14:paraId="2CAA6E6A" w14:textId="77777777" w:rsidR="008F2E79" w:rsidRPr="00FE1244" w:rsidRDefault="008F2E79" w:rsidP="001027CF">
            <w:pPr>
              <w:rPr>
                <w:b/>
              </w:rPr>
            </w:pPr>
            <w:r w:rsidRPr="00FE1244">
              <w:rPr>
                <w:b/>
              </w:rPr>
              <w:t>Version</w:t>
            </w:r>
          </w:p>
          <w:p w14:paraId="2CAA6E6B" w14:textId="77777777" w:rsidR="008F2E79" w:rsidRPr="00FE1244" w:rsidRDefault="008F2E79" w:rsidP="001027CF">
            <w:pPr>
              <w:rPr>
                <w:b/>
              </w:rPr>
            </w:pPr>
          </w:p>
          <w:p w14:paraId="2CAA6E6C" w14:textId="77777777" w:rsidR="008F2E79" w:rsidRPr="00FE1244" w:rsidRDefault="008F2E79" w:rsidP="001027CF">
            <w:pPr>
              <w:rPr>
                <w:b/>
              </w:rPr>
            </w:pPr>
          </w:p>
        </w:tc>
        <w:tc>
          <w:tcPr>
            <w:tcW w:w="2520" w:type="dxa"/>
          </w:tcPr>
          <w:p w14:paraId="2CAA6E6D" w14:textId="2C3381D0" w:rsidR="008F2E79" w:rsidRPr="00FE1244" w:rsidRDefault="00243703" w:rsidP="001027CF">
            <w:r>
              <w:t>3</w:t>
            </w:r>
          </w:p>
        </w:tc>
        <w:tc>
          <w:tcPr>
            <w:tcW w:w="1980" w:type="dxa"/>
          </w:tcPr>
          <w:p w14:paraId="2CAA6E6E" w14:textId="77777777" w:rsidR="008F2E79" w:rsidRPr="00FE1244" w:rsidRDefault="008F2E79" w:rsidP="001027CF">
            <w:pPr>
              <w:rPr>
                <w:b/>
              </w:rPr>
            </w:pPr>
            <w:r w:rsidRPr="00FE1244">
              <w:rPr>
                <w:b/>
              </w:rPr>
              <w:t>Date of approval</w:t>
            </w:r>
          </w:p>
        </w:tc>
        <w:tc>
          <w:tcPr>
            <w:tcW w:w="2448" w:type="dxa"/>
          </w:tcPr>
          <w:p w14:paraId="2CAA6E6F" w14:textId="77777777" w:rsidR="008F2E79" w:rsidRPr="00FE1244" w:rsidRDefault="005E18A7" w:rsidP="001027CF">
            <w:r>
              <w:t>August 2013</w:t>
            </w:r>
          </w:p>
        </w:tc>
      </w:tr>
      <w:tr w:rsidR="008F2E79" w:rsidRPr="00FE1244" w14:paraId="2CAA6E77" w14:textId="77777777" w:rsidTr="001027CF">
        <w:tc>
          <w:tcPr>
            <w:tcW w:w="1908" w:type="dxa"/>
          </w:tcPr>
          <w:p w14:paraId="2CAA6E71" w14:textId="77777777" w:rsidR="008F2E79" w:rsidRPr="00FE1244" w:rsidRDefault="008F2E79" w:rsidP="001027CF">
            <w:pPr>
              <w:rPr>
                <w:b/>
              </w:rPr>
            </w:pPr>
            <w:r w:rsidRPr="00FE1244">
              <w:rPr>
                <w:b/>
              </w:rPr>
              <w:t>Effective from</w:t>
            </w:r>
          </w:p>
          <w:p w14:paraId="2CAA6E72" w14:textId="77777777" w:rsidR="008F2E79" w:rsidRPr="00FE1244" w:rsidRDefault="008F2E79" w:rsidP="001027CF">
            <w:pPr>
              <w:rPr>
                <w:b/>
              </w:rPr>
            </w:pPr>
          </w:p>
          <w:p w14:paraId="2CAA6E73" w14:textId="77777777" w:rsidR="008F2E79" w:rsidRPr="00FE1244" w:rsidRDefault="008F2E79" w:rsidP="001027CF">
            <w:pPr>
              <w:rPr>
                <w:b/>
              </w:rPr>
            </w:pPr>
          </w:p>
        </w:tc>
        <w:tc>
          <w:tcPr>
            <w:tcW w:w="2520" w:type="dxa"/>
          </w:tcPr>
          <w:p w14:paraId="2CAA6E74" w14:textId="77777777" w:rsidR="008F2E79" w:rsidRPr="00E265F4" w:rsidRDefault="008F2E79" w:rsidP="005126A8">
            <w:pPr>
              <w:rPr>
                <w:highlight w:val="yellow"/>
              </w:rPr>
            </w:pPr>
            <w:r w:rsidRPr="005126A8">
              <w:t xml:space="preserve">1 </w:t>
            </w:r>
            <w:r w:rsidR="005126A8">
              <w:t>September</w:t>
            </w:r>
            <w:r w:rsidRPr="005126A8">
              <w:t xml:space="preserve"> 2013</w:t>
            </w:r>
          </w:p>
        </w:tc>
        <w:tc>
          <w:tcPr>
            <w:tcW w:w="1980" w:type="dxa"/>
          </w:tcPr>
          <w:p w14:paraId="2CAA6E75" w14:textId="61796D94" w:rsidR="008F2E79" w:rsidRPr="00FE1244" w:rsidRDefault="00197532" w:rsidP="001027CF">
            <w:pPr>
              <w:rPr>
                <w:b/>
              </w:rPr>
            </w:pPr>
            <w:r>
              <w:rPr>
                <w:b/>
              </w:rPr>
              <w:t>Reviewed</w:t>
            </w:r>
          </w:p>
        </w:tc>
        <w:tc>
          <w:tcPr>
            <w:tcW w:w="2448" w:type="dxa"/>
          </w:tcPr>
          <w:p w14:paraId="2CAA6E76" w14:textId="0A6D9ECF" w:rsidR="008F2E79" w:rsidRPr="00FE1244" w:rsidRDefault="00197532" w:rsidP="00243703">
            <w:r>
              <w:t>February 2016</w:t>
            </w:r>
          </w:p>
        </w:tc>
      </w:tr>
      <w:tr w:rsidR="008F2E79" w:rsidRPr="00FE1244" w14:paraId="2CAA6E7D" w14:textId="77777777" w:rsidTr="001027CF">
        <w:tc>
          <w:tcPr>
            <w:tcW w:w="1908" w:type="dxa"/>
          </w:tcPr>
          <w:p w14:paraId="2CAA6E78" w14:textId="77777777" w:rsidR="008F2E79" w:rsidRPr="00FE1244" w:rsidRDefault="008F2E79" w:rsidP="001027CF">
            <w:pPr>
              <w:rPr>
                <w:b/>
              </w:rPr>
            </w:pPr>
            <w:r w:rsidRPr="00FE1244">
              <w:rPr>
                <w:b/>
              </w:rPr>
              <w:t>Policy applicable to</w:t>
            </w:r>
          </w:p>
          <w:p w14:paraId="2CAA6E79" w14:textId="77777777" w:rsidR="008F2E79" w:rsidRPr="00FE1244" w:rsidRDefault="008F2E79" w:rsidP="001027CF">
            <w:pPr>
              <w:rPr>
                <w:b/>
              </w:rPr>
            </w:pPr>
          </w:p>
        </w:tc>
        <w:tc>
          <w:tcPr>
            <w:tcW w:w="2520" w:type="dxa"/>
          </w:tcPr>
          <w:p w14:paraId="2CAA6E7A" w14:textId="77777777" w:rsidR="008F2E79" w:rsidRPr="00FE1244" w:rsidRDefault="008F2E79" w:rsidP="008F2E79">
            <w:r w:rsidRPr="00FE1244">
              <w:t>All staff</w:t>
            </w:r>
            <w:r>
              <w:t>, learners, visitors and sub-contractors</w:t>
            </w:r>
            <w:r w:rsidRPr="00FE1244">
              <w:t xml:space="preserve"> </w:t>
            </w:r>
          </w:p>
        </w:tc>
        <w:tc>
          <w:tcPr>
            <w:tcW w:w="1980" w:type="dxa"/>
          </w:tcPr>
          <w:p w14:paraId="2CAA6E7B" w14:textId="25B5757D" w:rsidR="008F2E79" w:rsidRPr="00FE1244" w:rsidRDefault="00197532" w:rsidP="001027CF">
            <w:pPr>
              <w:rPr>
                <w:b/>
              </w:rPr>
            </w:pPr>
            <w:r w:rsidRPr="00FE1244">
              <w:rPr>
                <w:b/>
              </w:rPr>
              <w:t>Date of next review</w:t>
            </w:r>
          </w:p>
        </w:tc>
        <w:tc>
          <w:tcPr>
            <w:tcW w:w="2448" w:type="dxa"/>
          </w:tcPr>
          <w:p w14:paraId="2CAA6E7C" w14:textId="3CCAC31A" w:rsidR="008F2E79" w:rsidRPr="00FE1244" w:rsidRDefault="00197532" w:rsidP="001027CF">
            <w:r>
              <w:t xml:space="preserve">July  </w:t>
            </w:r>
            <w:r w:rsidRPr="00FE1244">
              <w:t xml:space="preserve"> 201</w:t>
            </w:r>
            <w:r>
              <w:t>7</w:t>
            </w:r>
          </w:p>
        </w:tc>
      </w:tr>
    </w:tbl>
    <w:p w14:paraId="2CAA6E7E" w14:textId="77777777" w:rsidR="008F2E79" w:rsidRPr="00FE1244" w:rsidRDefault="008F2E79" w:rsidP="008F2E79">
      <w:pPr>
        <w:jc w:val="both"/>
        <w:rPr>
          <w:b/>
        </w:rPr>
      </w:pPr>
    </w:p>
    <w:p w14:paraId="2CAA6E7F" w14:textId="77777777" w:rsidR="008F2E79" w:rsidRDefault="008F2E79">
      <w:pPr>
        <w:rPr>
          <w:b/>
          <w:color w:val="000000"/>
          <w:sz w:val="36"/>
          <w:szCs w:val="36"/>
        </w:rPr>
      </w:pPr>
      <w:r>
        <w:rPr>
          <w:b/>
          <w:color w:val="000000"/>
          <w:sz w:val="36"/>
          <w:szCs w:val="36"/>
        </w:rPr>
        <w:br w:type="page"/>
      </w:r>
    </w:p>
    <w:p w14:paraId="2CAA6E80" w14:textId="77777777" w:rsidR="007B1942" w:rsidRPr="00E83B1A" w:rsidRDefault="007B1942">
      <w:pPr>
        <w:jc w:val="both"/>
        <w:rPr>
          <w:b/>
          <w:color w:val="000000"/>
          <w:sz w:val="36"/>
          <w:szCs w:val="36"/>
        </w:rPr>
      </w:pPr>
      <w:r w:rsidRPr="00E83B1A">
        <w:rPr>
          <w:b/>
          <w:color w:val="000000"/>
          <w:sz w:val="36"/>
          <w:szCs w:val="36"/>
        </w:rPr>
        <w:lastRenderedPageBreak/>
        <w:t xml:space="preserve">Westminster Adult Education Service </w:t>
      </w:r>
    </w:p>
    <w:p w14:paraId="2CAA6E81" w14:textId="77777777" w:rsidR="007B1942" w:rsidRPr="00E83B1A" w:rsidRDefault="00DD7994">
      <w:pPr>
        <w:jc w:val="both"/>
        <w:rPr>
          <w:b/>
          <w:color w:val="000000"/>
          <w:sz w:val="36"/>
          <w:szCs w:val="36"/>
        </w:rPr>
      </w:pPr>
      <w:r w:rsidRPr="00E83B1A">
        <w:rPr>
          <w:b/>
          <w:color w:val="000000"/>
          <w:sz w:val="36"/>
          <w:szCs w:val="36"/>
        </w:rPr>
        <w:t>Equality and Diversity Policy</w:t>
      </w:r>
    </w:p>
    <w:p w14:paraId="2CAA6E82" w14:textId="77777777" w:rsidR="007B1942" w:rsidRPr="00E83B1A" w:rsidRDefault="007B1942">
      <w:pPr>
        <w:jc w:val="both"/>
        <w:rPr>
          <w:b/>
          <w:color w:val="000000"/>
          <w:sz w:val="36"/>
          <w:szCs w:val="36"/>
        </w:rPr>
      </w:pPr>
    </w:p>
    <w:p w14:paraId="2CAA6E83" w14:textId="77777777" w:rsidR="00B1333A" w:rsidRPr="00DB11D1" w:rsidRDefault="00B1333A" w:rsidP="00B1333A">
      <w:pPr>
        <w:spacing w:before="100" w:beforeAutospacing="1" w:after="100" w:afterAutospacing="1"/>
        <w:outlineLvl w:val="2"/>
        <w:rPr>
          <w:rFonts w:cs="Arial"/>
          <w:b/>
          <w:bCs/>
          <w:sz w:val="22"/>
          <w:szCs w:val="22"/>
          <w:lang w:eastAsia="en-GB"/>
        </w:rPr>
      </w:pPr>
      <w:r w:rsidRPr="00DB11D1">
        <w:rPr>
          <w:rFonts w:cs="Arial"/>
          <w:b/>
          <w:bCs/>
          <w:sz w:val="22"/>
          <w:szCs w:val="22"/>
          <w:lang w:eastAsia="en-GB"/>
        </w:rPr>
        <w:t xml:space="preserve">1. </w:t>
      </w:r>
      <w:r w:rsidRPr="00DB11D1">
        <w:rPr>
          <w:rFonts w:cs="Arial"/>
          <w:b/>
          <w:bCs/>
          <w:sz w:val="22"/>
          <w:szCs w:val="22"/>
          <w:lang w:eastAsia="en-GB"/>
        </w:rPr>
        <w:tab/>
        <w:t>INTRODUCTION</w:t>
      </w:r>
    </w:p>
    <w:p w14:paraId="50F95DC3" w14:textId="77777777" w:rsidR="00DA686C" w:rsidRDefault="00B1333A" w:rsidP="00B1333A">
      <w:pPr>
        <w:spacing w:before="100" w:beforeAutospacing="1" w:after="100" w:afterAutospacing="1"/>
        <w:ind w:left="709" w:hanging="709"/>
        <w:rPr>
          <w:rFonts w:cs="Arial"/>
          <w:bCs/>
          <w:sz w:val="22"/>
          <w:szCs w:val="22"/>
        </w:rPr>
      </w:pPr>
      <w:r w:rsidRPr="00DB11D1">
        <w:rPr>
          <w:rFonts w:cs="Arial"/>
          <w:color w:val="000000"/>
          <w:sz w:val="22"/>
          <w:szCs w:val="22"/>
          <w:lang w:eastAsia="en-GB"/>
        </w:rPr>
        <w:t>1.1     </w:t>
      </w:r>
      <w:r w:rsidR="00DB39CC">
        <w:rPr>
          <w:rFonts w:cs="Arial"/>
          <w:color w:val="000000"/>
          <w:sz w:val="22"/>
          <w:szCs w:val="22"/>
          <w:lang w:eastAsia="en-GB"/>
        </w:rPr>
        <w:tab/>
      </w:r>
      <w:r w:rsidRPr="00DB11D1">
        <w:rPr>
          <w:rFonts w:cs="Arial"/>
          <w:sz w:val="22"/>
          <w:szCs w:val="22"/>
        </w:rPr>
        <w:t>Westminster Adult Education Service (WAES) is a direct delivery service within Westminster City Council (WCC)</w:t>
      </w:r>
      <w:r w:rsidR="00DB39CC">
        <w:rPr>
          <w:rFonts w:cs="Arial"/>
          <w:sz w:val="22"/>
          <w:szCs w:val="22"/>
        </w:rPr>
        <w:t xml:space="preserve"> and t</w:t>
      </w:r>
      <w:r w:rsidRPr="00DB11D1">
        <w:rPr>
          <w:rFonts w:cs="Arial"/>
          <w:bCs/>
          <w:sz w:val="22"/>
          <w:szCs w:val="22"/>
        </w:rPr>
        <w:t>he Equality Act 2010 requires local authorities t</w:t>
      </w:r>
      <w:r w:rsidR="00DB39CC">
        <w:rPr>
          <w:rFonts w:cs="Arial"/>
          <w:bCs/>
          <w:sz w:val="22"/>
          <w:szCs w:val="22"/>
        </w:rPr>
        <w:t xml:space="preserve">o publish equality objective. These are currently </w:t>
      </w:r>
      <w:r w:rsidRPr="00DB11D1">
        <w:rPr>
          <w:rFonts w:cs="Arial"/>
          <w:bCs/>
          <w:sz w:val="22"/>
          <w:szCs w:val="22"/>
        </w:rPr>
        <w:t xml:space="preserve">these are </w:t>
      </w:r>
      <w:proofErr w:type="gramStart"/>
      <w:r w:rsidRPr="00DB11D1">
        <w:rPr>
          <w:rFonts w:cs="Arial"/>
          <w:bCs/>
          <w:sz w:val="22"/>
          <w:szCs w:val="22"/>
        </w:rPr>
        <w:t xml:space="preserve">published  </w:t>
      </w:r>
      <w:r w:rsidR="00DB39CC">
        <w:rPr>
          <w:rFonts w:cs="Arial"/>
          <w:bCs/>
          <w:sz w:val="22"/>
          <w:szCs w:val="22"/>
        </w:rPr>
        <w:t>on</w:t>
      </w:r>
      <w:proofErr w:type="gramEnd"/>
      <w:r w:rsidR="00DB39CC">
        <w:rPr>
          <w:rFonts w:cs="Arial"/>
          <w:bCs/>
          <w:sz w:val="22"/>
          <w:szCs w:val="22"/>
        </w:rPr>
        <w:t xml:space="preserve"> the </w:t>
      </w:r>
      <w:r w:rsidRPr="00DB11D1">
        <w:rPr>
          <w:rFonts w:cs="Arial"/>
          <w:bCs/>
          <w:sz w:val="22"/>
          <w:szCs w:val="22"/>
        </w:rPr>
        <w:t xml:space="preserve">City Council’s website. </w:t>
      </w:r>
    </w:p>
    <w:p w14:paraId="46E72BE1" w14:textId="1889A213" w:rsidR="00DA686C" w:rsidRPr="00DA686C" w:rsidRDefault="00DA686C" w:rsidP="00DA686C">
      <w:pPr>
        <w:spacing w:before="100" w:beforeAutospacing="1" w:after="100" w:afterAutospacing="1"/>
        <w:ind w:left="709" w:hanging="709"/>
        <w:rPr>
          <w:rFonts w:cs="Arial"/>
          <w:color w:val="000000"/>
          <w:sz w:val="22"/>
          <w:szCs w:val="22"/>
          <w:lang w:eastAsia="en-GB"/>
        </w:rPr>
      </w:pPr>
      <w:r>
        <w:rPr>
          <w:rFonts w:cs="Arial"/>
          <w:color w:val="000000"/>
          <w:sz w:val="22"/>
          <w:szCs w:val="22"/>
          <w:lang w:eastAsia="en-GB"/>
        </w:rPr>
        <w:tab/>
      </w:r>
      <w:hyperlink r:id="rId11" w:history="1">
        <w:r w:rsidRPr="008A4D26">
          <w:rPr>
            <w:rStyle w:val="Hyperlink"/>
            <w:rFonts w:cs="Arial"/>
            <w:sz w:val="22"/>
            <w:szCs w:val="22"/>
            <w:lang w:eastAsia="en-GB"/>
          </w:rPr>
          <w:t>https://www.westminster.gov.uk/equality-and-diversity</w:t>
        </w:r>
      </w:hyperlink>
    </w:p>
    <w:p w14:paraId="2CAA6E85" w14:textId="77777777" w:rsidR="00B1333A" w:rsidRPr="00DB11D1" w:rsidRDefault="00B1333A" w:rsidP="00B1333A">
      <w:pPr>
        <w:autoSpaceDE w:val="0"/>
        <w:autoSpaceDN w:val="0"/>
        <w:adjustRightInd w:val="0"/>
        <w:ind w:left="709"/>
        <w:rPr>
          <w:rFonts w:cs="Arial"/>
          <w:bCs/>
          <w:sz w:val="22"/>
          <w:szCs w:val="22"/>
        </w:rPr>
      </w:pPr>
      <w:r w:rsidRPr="00DB11D1">
        <w:rPr>
          <w:rFonts w:cs="Arial"/>
          <w:bCs/>
          <w:sz w:val="22"/>
          <w:szCs w:val="22"/>
        </w:rPr>
        <w:t>These objectives are required to help public bodies further the three aims of the general Public Sector Equality Duty:</w:t>
      </w:r>
    </w:p>
    <w:p w14:paraId="2CAA6E86" w14:textId="77777777" w:rsidR="00B1333A" w:rsidRPr="00DB11D1" w:rsidRDefault="00B1333A" w:rsidP="00B1333A">
      <w:pPr>
        <w:autoSpaceDE w:val="0"/>
        <w:autoSpaceDN w:val="0"/>
        <w:adjustRightInd w:val="0"/>
        <w:rPr>
          <w:rFonts w:cs="Arial"/>
          <w:bCs/>
          <w:sz w:val="22"/>
          <w:szCs w:val="22"/>
        </w:rPr>
      </w:pPr>
    </w:p>
    <w:p w14:paraId="2CAA6E87" w14:textId="77777777" w:rsidR="00B1333A" w:rsidRPr="00DB11D1" w:rsidRDefault="00B1333A" w:rsidP="00B1333A">
      <w:pPr>
        <w:numPr>
          <w:ilvl w:val="0"/>
          <w:numId w:val="18"/>
        </w:numPr>
        <w:autoSpaceDE w:val="0"/>
        <w:autoSpaceDN w:val="0"/>
        <w:adjustRightInd w:val="0"/>
        <w:ind w:left="1069"/>
        <w:rPr>
          <w:rFonts w:cs="Arial"/>
          <w:bCs/>
          <w:sz w:val="22"/>
          <w:szCs w:val="22"/>
        </w:rPr>
      </w:pPr>
      <w:r w:rsidRPr="00DB11D1">
        <w:rPr>
          <w:rFonts w:cs="Arial"/>
          <w:bCs/>
          <w:sz w:val="22"/>
          <w:szCs w:val="22"/>
        </w:rPr>
        <w:t>Tackle unlawful discrimination</w:t>
      </w:r>
    </w:p>
    <w:p w14:paraId="2CAA6E88" w14:textId="77777777" w:rsidR="00B1333A" w:rsidRPr="00DB11D1" w:rsidRDefault="00B1333A" w:rsidP="00B1333A">
      <w:pPr>
        <w:numPr>
          <w:ilvl w:val="0"/>
          <w:numId w:val="18"/>
        </w:numPr>
        <w:autoSpaceDE w:val="0"/>
        <w:autoSpaceDN w:val="0"/>
        <w:adjustRightInd w:val="0"/>
        <w:ind w:left="1069"/>
        <w:rPr>
          <w:rFonts w:cs="Arial"/>
          <w:bCs/>
          <w:sz w:val="22"/>
          <w:szCs w:val="22"/>
        </w:rPr>
      </w:pPr>
      <w:r w:rsidRPr="00DB11D1">
        <w:rPr>
          <w:rFonts w:cs="Arial"/>
          <w:bCs/>
          <w:sz w:val="22"/>
          <w:szCs w:val="22"/>
        </w:rPr>
        <w:t xml:space="preserve">Promote equality of opportunity </w:t>
      </w:r>
    </w:p>
    <w:p w14:paraId="2CAA6E89" w14:textId="77777777" w:rsidR="00B1333A" w:rsidRPr="00DB11D1" w:rsidRDefault="00B1333A" w:rsidP="00B1333A">
      <w:pPr>
        <w:numPr>
          <w:ilvl w:val="0"/>
          <w:numId w:val="18"/>
        </w:numPr>
        <w:autoSpaceDE w:val="0"/>
        <w:autoSpaceDN w:val="0"/>
        <w:adjustRightInd w:val="0"/>
        <w:ind w:left="1069"/>
        <w:rPr>
          <w:rFonts w:cs="Arial"/>
          <w:bCs/>
          <w:sz w:val="22"/>
          <w:szCs w:val="22"/>
        </w:rPr>
      </w:pPr>
      <w:r w:rsidRPr="00DB11D1">
        <w:rPr>
          <w:rFonts w:cs="Arial"/>
          <w:bCs/>
          <w:sz w:val="22"/>
          <w:szCs w:val="22"/>
        </w:rPr>
        <w:t xml:space="preserve">Foster good relations </w:t>
      </w:r>
    </w:p>
    <w:p w14:paraId="2CAA6E8A" w14:textId="77777777" w:rsidR="00B1333A" w:rsidRPr="00DB11D1" w:rsidRDefault="00B1333A" w:rsidP="00B1333A">
      <w:pPr>
        <w:ind w:left="698"/>
        <w:jc w:val="both"/>
        <w:rPr>
          <w:rFonts w:cs="Arial"/>
          <w:color w:val="000000"/>
          <w:sz w:val="22"/>
          <w:szCs w:val="22"/>
          <w:lang w:eastAsia="en-GB"/>
        </w:rPr>
      </w:pPr>
    </w:p>
    <w:p w14:paraId="2CAA6E8B" w14:textId="77777777" w:rsidR="00B1333A" w:rsidRPr="00DB11D1" w:rsidRDefault="00B1333A" w:rsidP="00B1333A">
      <w:pPr>
        <w:ind w:left="698"/>
        <w:jc w:val="both"/>
        <w:rPr>
          <w:b/>
          <w:color w:val="000000"/>
          <w:sz w:val="22"/>
          <w:szCs w:val="22"/>
        </w:rPr>
      </w:pPr>
      <w:r w:rsidRPr="00DB11D1">
        <w:rPr>
          <w:rFonts w:cs="Arial"/>
          <w:color w:val="000000"/>
          <w:sz w:val="22"/>
          <w:szCs w:val="22"/>
          <w:lang w:eastAsia="en-GB"/>
        </w:rPr>
        <w:t xml:space="preserve">WAES’s Equality and Diversity Policy </w:t>
      </w:r>
      <w:r w:rsidR="00DB11D1">
        <w:rPr>
          <w:rFonts w:cs="Arial"/>
          <w:color w:val="000000"/>
          <w:sz w:val="22"/>
          <w:szCs w:val="22"/>
          <w:lang w:eastAsia="en-GB"/>
        </w:rPr>
        <w:t>operates</w:t>
      </w:r>
      <w:r w:rsidRPr="00DB11D1">
        <w:rPr>
          <w:rFonts w:cs="Arial"/>
          <w:color w:val="000000"/>
          <w:sz w:val="22"/>
          <w:szCs w:val="22"/>
          <w:lang w:eastAsia="en-GB"/>
        </w:rPr>
        <w:t xml:space="preserve"> within the </w:t>
      </w:r>
      <w:r w:rsidR="00DB11D1" w:rsidRPr="00DB11D1">
        <w:rPr>
          <w:rFonts w:cs="Arial"/>
          <w:color w:val="000000"/>
          <w:sz w:val="22"/>
          <w:szCs w:val="22"/>
          <w:lang w:eastAsia="en-GB"/>
        </w:rPr>
        <w:t xml:space="preserve">framework </w:t>
      </w:r>
      <w:proofErr w:type="gramStart"/>
      <w:r w:rsidRPr="00DB11D1">
        <w:rPr>
          <w:rFonts w:cs="Arial"/>
          <w:color w:val="000000"/>
          <w:sz w:val="22"/>
          <w:szCs w:val="22"/>
          <w:lang w:eastAsia="en-GB"/>
        </w:rPr>
        <w:t xml:space="preserve">of  </w:t>
      </w:r>
      <w:r w:rsidR="00DB11D1" w:rsidRPr="00DB11D1">
        <w:rPr>
          <w:rFonts w:cs="Arial"/>
          <w:color w:val="000000"/>
          <w:sz w:val="22"/>
          <w:szCs w:val="22"/>
          <w:lang w:eastAsia="en-GB"/>
        </w:rPr>
        <w:t>WCC</w:t>
      </w:r>
      <w:proofErr w:type="gramEnd"/>
      <w:r w:rsidR="00DB11D1" w:rsidRPr="00DB11D1">
        <w:rPr>
          <w:rFonts w:cs="Arial"/>
          <w:color w:val="000000"/>
          <w:sz w:val="22"/>
          <w:szCs w:val="22"/>
          <w:lang w:eastAsia="en-GB"/>
        </w:rPr>
        <w:t xml:space="preserve"> Equality objectives and outlines </w:t>
      </w:r>
      <w:r w:rsidR="00DB11D1">
        <w:rPr>
          <w:rFonts w:cs="Arial"/>
          <w:color w:val="000000"/>
          <w:sz w:val="22"/>
          <w:szCs w:val="22"/>
          <w:lang w:eastAsia="en-GB"/>
        </w:rPr>
        <w:t xml:space="preserve">how </w:t>
      </w:r>
      <w:r w:rsidR="00DB11D1" w:rsidRPr="00DB11D1">
        <w:rPr>
          <w:rFonts w:cs="Arial"/>
          <w:color w:val="000000"/>
          <w:sz w:val="22"/>
          <w:szCs w:val="22"/>
          <w:lang w:eastAsia="en-GB"/>
        </w:rPr>
        <w:t>WAES fulfils the public sector equality duty in relation to al</w:t>
      </w:r>
      <w:r w:rsidR="00DB11D1">
        <w:rPr>
          <w:rFonts w:cs="Arial"/>
          <w:color w:val="000000"/>
          <w:sz w:val="22"/>
          <w:szCs w:val="22"/>
          <w:lang w:eastAsia="en-GB"/>
        </w:rPr>
        <w:t>l its</w:t>
      </w:r>
      <w:r w:rsidR="00DB11D1" w:rsidRPr="00DB11D1">
        <w:rPr>
          <w:rFonts w:cs="Arial"/>
          <w:color w:val="000000"/>
          <w:sz w:val="22"/>
          <w:szCs w:val="22"/>
          <w:lang w:eastAsia="en-GB"/>
        </w:rPr>
        <w:t xml:space="preserve"> functions.</w:t>
      </w:r>
    </w:p>
    <w:p w14:paraId="2CAA6E8C" w14:textId="77777777" w:rsidR="00B1333A" w:rsidRPr="00DB11D1" w:rsidRDefault="00B1333A" w:rsidP="00DD7994">
      <w:pPr>
        <w:jc w:val="both"/>
        <w:rPr>
          <w:b/>
          <w:color w:val="000000"/>
          <w:sz w:val="22"/>
          <w:szCs w:val="22"/>
        </w:rPr>
      </w:pPr>
    </w:p>
    <w:p w14:paraId="2CAA6E8D" w14:textId="77777777" w:rsidR="00DD7994" w:rsidRPr="00DB11D1" w:rsidRDefault="007B1942" w:rsidP="00DD7994">
      <w:pPr>
        <w:jc w:val="both"/>
        <w:rPr>
          <w:b/>
          <w:color w:val="000000"/>
          <w:sz w:val="22"/>
          <w:szCs w:val="22"/>
        </w:rPr>
      </w:pPr>
      <w:r w:rsidRPr="00DB11D1">
        <w:rPr>
          <w:b/>
          <w:color w:val="000000"/>
          <w:sz w:val="22"/>
          <w:szCs w:val="22"/>
        </w:rPr>
        <w:t>2.</w:t>
      </w:r>
      <w:r w:rsidR="003E3181" w:rsidRPr="00DB11D1">
        <w:rPr>
          <w:b/>
          <w:color w:val="000000"/>
          <w:sz w:val="22"/>
          <w:szCs w:val="22"/>
        </w:rPr>
        <w:t>0</w:t>
      </w:r>
      <w:r w:rsidRPr="00DB11D1">
        <w:rPr>
          <w:b/>
          <w:color w:val="000000"/>
          <w:sz w:val="22"/>
          <w:szCs w:val="22"/>
        </w:rPr>
        <w:tab/>
      </w:r>
      <w:r w:rsidR="003E3181" w:rsidRPr="00DB11D1">
        <w:rPr>
          <w:b/>
          <w:color w:val="000000"/>
          <w:sz w:val="22"/>
          <w:szCs w:val="22"/>
        </w:rPr>
        <w:t>SCOPE OF THIS POLICY</w:t>
      </w:r>
    </w:p>
    <w:p w14:paraId="2CAA6E8E" w14:textId="77777777" w:rsidR="00DD7994" w:rsidRPr="00DB11D1" w:rsidRDefault="00DD7994" w:rsidP="00DD7994">
      <w:pPr>
        <w:jc w:val="both"/>
        <w:rPr>
          <w:b/>
          <w:color w:val="000000"/>
          <w:sz w:val="22"/>
          <w:szCs w:val="22"/>
        </w:rPr>
      </w:pPr>
    </w:p>
    <w:p w14:paraId="2CAA6E8F" w14:textId="77777777" w:rsidR="00CA0ECF" w:rsidRPr="00DB11D1" w:rsidRDefault="00DD7994" w:rsidP="00DD7994">
      <w:pPr>
        <w:jc w:val="both"/>
        <w:rPr>
          <w:color w:val="000000"/>
          <w:sz w:val="22"/>
          <w:szCs w:val="22"/>
        </w:rPr>
      </w:pPr>
      <w:r w:rsidRPr="00DB11D1">
        <w:rPr>
          <w:color w:val="000000"/>
          <w:sz w:val="22"/>
          <w:szCs w:val="22"/>
        </w:rPr>
        <w:t>2.1</w:t>
      </w:r>
      <w:r w:rsidRPr="00DB11D1">
        <w:rPr>
          <w:b/>
          <w:color w:val="000000"/>
          <w:sz w:val="22"/>
          <w:szCs w:val="22"/>
        </w:rPr>
        <w:tab/>
      </w:r>
      <w:r w:rsidRPr="00DB11D1">
        <w:rPr>
          <w:color w:val="000000"/>
          <w:sz w:val="22"/>
          <w:szCs w:val="22"/>
        </w:rPr>
        <w:t xml:space="preserve">This is an overarching policy on equality and diversity that applies across all the </w:t>
      </w:r>
      <w:r w:rsidRPr="00DB11D1">
        <w:rPr>
          <w:color w:val="000000"/>
          <w:sz w:val="22"/>
          <w:szCs w:val="22"/>
        </w:rPr>
        <w:tab/>
        <w:t xml:space="preserve">functions of the Service, including employment, teaching and learning, </w:t>
      </w:r>
      <w:r w:rsidR="00B90F10" w:rsidRPr="00DB11D1">
        <w:rPr>
          <w:color w:val="000000"/>
          <w:sz w:val="22"/>
          <w:szCs w:val="22"/>
        </w:rPr>
        <w:tab/>
        <w:t xml:space="preserve">procurement and </w:t>
      </w:r>
      <w:r w:rsidRPr="00DB11D1">
        <w:rPr>
          <w:color w:val="000000"/>
          <w:sz w:val="22"/>
          <w:szCs w:val="22"/>
        </w:rPr>
        <w:t xml:space="preserve">marketing and admissions.  The implementation of the </w:t>
      </w:r>
      <w:r w:rsidR="00B90F10" w:rsidRPr="00DB11D1">
        <w:rPr>
          <w:color w:val="000000"/>
          <w:sz w:val="22"/>
          <w:szCs w:val="22"/>
        </w:rPr>
        <w:tab/>
      </w:r>
      <w:r w:rsidRPr="00DB11D1">
        <w:rPr>
          <w:color w:val="000000"/>
          <w:sz w:val="22"/>
          <w:szCs w:val="22"/>
        </w:rPr>
        <w:t xml:space="preserve">policy </w:t>
      </w:r>
      <w:r w:rsidR="00B90F10" w:rsidRPr="00DB11D1">
        <w:rPr>
          <w:color w:val="000000"/>
          <w:sz w:val="22"/>
          <w:szCs w:val="22"/>
        </w:rPr>
        <w:tab/>
      </w:r>
      <w:r w:rsidRPr="00DB11D1">
        <w:rPr>
          <w:color w:val="000000"/>
          <w:sz w:val="22"/>
          <w:szCs w:val="22"/>
        </w:rPr>
        <w:t xml:space="preserve">is linked to a number of related policies. Procedures and practices, a list of </w:t>
      </w:r>
      <w:r w:rsidR="00B90F10" w:rsidRPr="00DB11D1">
        <w:rPr>
          <w:color w:val="000000"/>
          <w:sz w:val="22"/>
          <w:szCs w:val="22"/>
        </w:rPr>
        <w:tab/>
      </w:r>
      <w:r w:rsidRPr="00DB11D1">
        <w:rPr>
          <w:color w:val="000000"/>
          <w:sz w:val="22"/>
          <w:szCs w:val="22"/>
        </w:rPr>
        <w:t>which can be found at Appendix 1.</w:t>
      </w:r>
    </w:p>
    <w:p w14:paraId="2CAA6E90" w14:textId="77777777" w:rsidR="00CA0ECF" w:rsidRPr="00DB11D1" w:rsidRDefault="00CA0ECF" w:rsidP="00DD7994">
      <w:pPr>
        <w:jc w:val="both"/>
        <w:rPr>
          <w:color w:val="000000"/>
          <w:sz w:val="22"/>
          <w:szCs w:val="22"/>
        </w:rPr>
      </w:pPr>
    </w:p>
    <w:p w14:paraId="2CAA6E91" w14:textId="77777777" w:rsidR="00CA0ECF" w:rsidRPr="00DB11D1" w:rsidRDefault="00CA0ECF" w:rsidP="00DD7994">
      <w:pPr>
        <w:jc w:val="both"/>
        <w:rPr>
          <w:color w:val="000000"/>
          <w:sz w:val="22"/>
          <w:szCs w:val="22"/>
        </w:rPr>
      </w:pPr>
      <w:r w:rsidRPr="00DB11D1">
        <w:rPr>
          <w:color w:val="000000"/>
          <w:sz w:val="22"/>
          <w:szCs w:val="22"/>
        </w:rPr>
        <w:t>2.2</w:t>
      </w:r>
      <w:r w:rsidR="00DD7994" w:rsidRPr="00DB11D1">
        <w:rPr>
          <w:color w:val="000000"/>
          <w:sz w:val="22"/>
          <w:szCs w:val="22"/>
        </w:rPr>
        <w:tab/>
      </w:r>
      <w:r w:rsidRPr="00DB11D1">
        <w:rPr>
          <w:color w:val="000000"/>
          <w:sz w:val="22"/>
          <w:szCs w:val="22"/>
        </w:rPr>
        <w:t xml:space="preserve">This policy applies to all learners, staff, contracted staff and visitors to our sites </w:t>
      </w:r>
      <w:r w:rsidR="00B90F10" w:rsidRPr="00DB11D1">
        <w:rPr>
          <w:color w:val="000000"/>
          <w:sz w:val="22"/>
          <w:szCs w:val="22"/>
        </w:rPr>
        <w:tab/>
      </w:r>
      <w:r w:rsidRPr="00DB11D1">
        <w:rPr>
          <w:color w:val="000000"/>
          <w:sz w:val="22"/>
          <w:szCs w:val="22"/>
        </w:rPr>
        <w:t>in</w:t>
      </w:r>
      <w:r w:rsidR="00B90F10" w:rsidRPr="00DB11D1">
        <w:rPr>
          <w:color w:val="000000"/>
          <w:sz w:val="22"/>
          <w:szCs w:val="22"/>
        </w:rPr>
        <w:t xml:space="preserve"> </w:t>
      </w:r>
      <w:r w:rsidRPr="00DB11D1">
        <w:rPr>
          <w:color w:val="000000"/>
          <w:sz w:val="22"/>
          <w:szCs w:val="22"/>
        </w:rPr>
        <w:t xml:space="preserve">respect of all aspects of the Service’s provision and the employment </w:t>
      </w:r>
      <w:r w:rsidR="00B90F10" w:rsidRPr="00DB11D1">
        <w:rPr>
          <w:color w:val="000000"/>
          <w:sz w:val="22"/>
          <w:szCs w:val="22"/>
        </w:rPr>
        <w:tab/>
      </w:r>
      <w:r w:rsidRPr="00DB11D1">
        <w:rPr>
          <w:color w:val="000000"/>
          <w:sz w:val="22"/>
          <w:szCs w:val="22"/>
        </w:rPr>
        <w:t>relationship.</w:t>
      </w:r>
      <w:r w:rsidRPr="00DB11D1">
        <w:rPr>
          <w:color w:val="000000"/>
          <w:sz w:val="22"/>
          <w:szCs w:val="22"/>
        </w:rPr>
        <w:br/>
      </w:r>
    </w:p>
    <w:p w14:paraId="2CAA6E92" w14:textId="77777777" w:rsidR="007B1942" w:rsidRDefault="00CA0ECF" w:rsidP="00CA0ECF">
      <w:pPr>
        <w:rPr>
          <w:color w:val="000000"/>
          <w:sz w:val="22"/>
          <w:szCs w:val="22"/>
        </w:rPr>
      </w:pPr>
      <w:r w:rsidRPr="00DB11D1">
        <w:rPr>
          <w:color w:val="000000"/>
          <w:sz w:val="22"/>
          <w:szCs w:val="22"/>
        </w:rPr>
        <w:t>2.3</w:t>
      </w:r>
      <w:r w:rsidRPr="00DB11D1">
        <w:rPr>
          <w:color w:val="000000"/>
          <w:sz w:val="22"/>
          <w:szCs w:val="22"/>
        </w:rPr>
        <w:tab/>
        <w:t xml:space="preserve">The Service will also promote the principles of this policy in its dealings with its </w:t>
      </w:r>
      <w:r w:rsidR="00B90F10" w:rsidRPr="00DB11D1">
        <w:rPr>
          <w:color w:val="000000"/>
          <w:sz w:val="22"/>
          <w:szCs w:val="22"/>
        </w:rPr>
        <w:tab/>
      </w:r>
      <w:r w:rsidRPr="00DB11D1">
        <w:rPr>
          <w:color w:val="000000"/>
          <w:sz w:val="22"/>
          <w:szCs w:val="22"/>
        </w:rPr>
        <w:t>external contractors through having in place equality and diversity</w:t>
      </w:r>
      <w:r>
        <w:rPr>
          <w:color w:val="000000"/>
          <w:sz w:val="22"/>
          <w:szCs w:val="22"/>
        </w:rPr>
        <w:t xml:space="preserve"> </w:t>
      </w:r>
      <w:r w:rsidR="00B90F10">
        <w:rPr>
          <w:color w:val="000000"/>
          <w:sz w:val="22"/>
          <w:szCs w:val="22"/>
        </w:rPr>
        <w:tab/>
      </w:r>
      <w:r>
        <w:rPr>
          <w:color w:val="000000"/>
          <w:sz w:val="22"/>
          <w:szCs w:val="22"/>
        </w:rPr>
        <w:t xml:space="preserve">requirements </w:t>
      </w:r>
      <w:r w:rsidR="00B90F10">
        <w:rPr>
          <w:color w:val="000000"/>
          <w:sz w:val="22"/>
          <w:szCs w:val="22"/>
        </w:rPr>
        <w:tab/>
      </w:r>
      <w:r>
        <w:rPr>
          <w:color w:val="000000"/>
          <w:sz w:val="22"/>
          <w:szCs w:val="22"/>
        </w:rPr>
        <w:t>as part of the</w:t>
      </w:r>
      <w:r w:rsidR="00B90F10">
        <w:rPr>
          <w:color w:val="000000"/>
          <w:sz w:val="22"/>
          <w:szCs w:val="22"/>
        </w:rPr>
        <w:t xml:space="preserve"> </w:t>
      </w:r>
      <w:r>
        <w:rPr>
          <w:color w:val="000000"/>
          <w:sz w:val="22"/>
          <w:szCs w:val="22"/>
        </w:rPr>
        <w:t>tender process and documentation.</w:t>
      </w:r>
      <w:r>
        <w:rPr>
          <w:color w:val="000000"/>
          <w:sz w:val="22"/>
          <w:szCs w:val="22"/>
        </w:rPr>
        <w:br/>
      </w:r>
    </w:p>
    <w:p w14:paraId="2CAA6E93" w14:textId="77777777" w:rsidR="00CA0ECF" w:rsidRDefault="00CA0ECF" w:rsidP="00DD7994">
      <w:pPr>
        <w:jc w:val="both"/>
        <w:rPr>
          <w:color w:val="000000"/>
          <w:sz w:val="22"/>
          <w:szCs w:val="22"/>
        </w:rPr>
      </w:pPr>
      <w:r>
        <w:rPr>
          <w:color w:val="000000"/>
          <w:sz w:val="22"/>
          <w:szCs w:val="22"/>
        </w:rPr>
        <w:t>2.4</w:t>
      </w:r>
      <w:r>
        <w:rPr>
          <w:color w:val="000000"/>
          <w:sz w:val="22"/>
          <w:szCs w:val="22"/>
        </w:rPr>
        <w:tab/>
        <w:t xml:space="preserve">The Service will not tolerate any form of discrimination, bullying or harassment </w:t>
      </w:r>
      <w:r w:rsidR="00B90F10">
        <w:rPr>
          <w:color w:val="000000"/>
          <w:sz w:val="22"/>
          <w:szCs w:val="22"/>
        </w:rPr>
        <w:tab/>
      </w:r>
      <w:r>
        <w:rPr>
          <w:color w:val="000000"/>
          <w:sz w:val="22"/>
          <w:szCs w:val="22"/>
        </w:rPr>
        <w:t xml:space="preserve">on the </w:t>
      </w:r>
      <w:r>
        <w:rPr>
          <w:color w:val="000000"/>
          <w:sz w:val="22"/>
          <w:szCs w:val="22"/>
        </w:rPr>
        <w:tab/>
        <w:t>grounds of:</w:t>
      </w:r>
    </w:p>
    <w:p w14:paraId="2CAA6E94" w14:textId="77777777" w:rsidR="00CA0ECF" w:rsidRPr="00592582" w:rsidRDefault="00592582" w:rsidP="009E2106">
      <w:pPr>
        <w:numPr>
          <w:ilvl w:val="0"/>
          <w:numId w:val="2"/>
        </w:numPr>
        <w:jc w:val="both"/>
        <w:rPr>
          <w:b/>
          <w:color w:val="000000"/>
          <w:sz w:val="22"/>
          <w:szCs w:val="22"/>
        </w:rPr>
      </w:pPr>
      <w:r>
        <w:rPr>
          <w:color w:val="000000"/>
          <w:sz w:val="22"/>
          <w:szCs w:val="22"/>
        </w:rPr>
        <w:t>age</w:t>
      </w:r>
    </w:p>
    <w:p w14:paraId="2CAA6E95" w14:textId="77777777" w:rsidR="00592582" w:rsidRPr="00592582" w:rsidRDefault="00592582" w:rsidP="009E2106">
      <w:pPr>
        <w:numPr>
          <w:ilvl w:val="0"/>
          <w:numId w:val="2"/>
        </w:numPr>
        <w:jc w:val="both"/>
        <w:rPr>
          <w:b/>
          <w:color w:val="000000"/>
          <w:sz w:val="22"/>
          <w:szCs w:val="22"/>
        </w:rPr>
      </w:pPr>
      <w:r>
        <w:rPr>
          <w:color w:val="000000"/>
          <w:sz w:val="22"/>
          <w:szCs w:val="22"/>
        </w:rPr>
        <w:t>disability (including physical or sensory impairments, mental health, long term medical conditions such as epilepsy, HIV/AIDs and neuro-diverse conditions such as dyslexia and ADHD);</w:t>
      </w:r>
    </w:p>
    <w:p w14:paraId="2CAA6E96" w14:textId="77777777" w:rsidR="00592582" w:rsidRPr="00592582" w:rsidRDefault="00592582" w:rsidP="009E2106">
      <w:pPr>
        <w:numPr>
          <w:ilvl w:val="0"/>
          <w:numId w:val="2"/>
        </w:numPr>
        <w:jc w:val="both"/>
        <w:rPr>
          <w:b/>
          <w:color w:val="000000"/>
          <w:sz w:val="22"/>
          <w:szCs w:val="22"/>
        </w:rPr>
      </w:pPr>
      <w:r>
        <w:rPr>
          <w:color w:val="000000"/>
          <w:sz w:val="22"/>
          <w:szCs w:val="22"/>
        </w:rPr>
        <w:t>gender;</w:t>
      </w:r>
    </w:p>
    <w:p w14:paraId="2CAA6E97" w14:textId="77777777" w:rsidR="00592582" w:rsidRPr="00592582" w:rsidRDefault="00592582" w:rsidP="009E2106">
      <w:pPr>
        <w:numPr>
          <w:ilvl w:val="0"/>
          <w:numId w:val="2"/>
        </w:numPr>
        <w:jc w:val="both"/>
        <w:rPr>
          <w:b/>
          <w:color w:val="000000"/>
          <w:sz w:val="22"/>
          <w:szCs w:val="22"/>
        </w:rPr>
      </w:pPr>
      <w:r>
        <w:rPr>
          <w:color w:val="000000"/>
          <w:sz w:val="22"/>
          <w:szCs w:val="22"/>
        </w:rPr>
        <w:t xml:space="preserve">gender reassignment; </w:t>
      </w:r>
    </w:p>
    <w:p w14:paraId="2CAA6E98" w14:textId="77777777" w:rsidR="00592582" w:rsidRPr="00592582" w:rsidRDefault="00592582" w:rsidP="009E2106">
      <w:pPr>
        <w:numPr>
          <w:ilvl w:val="0"/>
          <w:numId w:val="2"/>
        </w:numPr>
        <w:jc w:val="both"/>
        <w:rPr>
          <w:b/>
          <w:color w:val="000000"/>
          <w:sz w:val="22"/>
          <w:szCs w:val="22"/>
        </w:rPr>
      </w:pPr>
      <w:r>
        <w:rPr>
          <w:color w:val="000000"/>
          <w:sz w:val="22"/>
          <w:szCs w:val="22"/>
        </w:rPr>
        <w:t>maternity and pregnancy;</w:t>
      </w:r>
    </w:p>
    <w:p w14:paraId="2CAA6E99" w14:textId="77777777" w:rsidR="00592582" w:rsidRPr="00592582" w:rsidRDefault="00592582" w:rsidP="009E2106">
      <w:pPr>
        <w:numPr>
          <w:ilvl w:val="0"/>
          <w:numId w:val="2"/>
        </w:numPr>
        <w:jc w:val="both"/>
        <w:rPr>
          <w:b/>
          <w:color w:val="000000"/>
          <w:sz w:val="22"/>
          <w:szCs w:val="22"/>
        </w:rPr>
      </w:pPr>
      <w:r>
        <w:rPr>
          <w:color w:val="000000"/>
          <w:sz w:val="22"/>
          <w:szCs w:val="22"/>
        </w:rPr>
        <w:lastRenderedPageBreak/>
        <w:t>race (which includes ethnic or national origins)</w:t>
      </w:r>
    </w:p>
    <w:p w14:paraId="2CAA6E9A" w14:textId="77777777" w:rsidR="00592582" w:rsidRPr="00592582" w:rsidRDefault="00592582" w:rsidP="009E2106">
      <w:pPr>
        <w:numPr>
          <w:ilvl w:val="0"/>
          <w:numId w:val="2"/>
        </w:numPr>
        <w:jc w:val="both"/>
        <w:rPr>
          <w:b/>
          <w:color w:val="000000"/>
          <w:sz w:val="22"/>
          <w:szCs w:val="22"/>
        </w:rPr>
      </w:pPr>
      <w:r>
        <w:rPr>
          <w:color w:val="000000"/>
          <w:sz w:val="22"/>
          <w:szCs w:val="22"/>
        </w:rPr>
        <w:t>religion or belief;</w:t>
      </w:r>
    </w:p>
    <w:p w14:paraId="2CAA6E9B" w14:textId="77777777" w:rsidR="00592582" w:rsidRPr="00592582" w:rsidRDefault="00592582" w:rsidP="009E2106">
      <w:pPr>
        <w:numPr>
          <w:ilvl w:val="0"/>
          <w:numId w:val="2"/>
        </w:numPr>
        <w:jc w:val="both"/>
        <w:rPr>
          <w:b/>
          <w:color w:val="000000"/>
          <w:sz w:val="22"/>
          <w:szCs w:val="22"/>
        </w:rPr>
      </w:pPr>
      <w:r>
        <w:rPr>
          <w:color w:val="000000"/>
          <w:sz w:val="22"/>
          <w:szCs w:val="22"/>
        </w:rPr>
        <w:t>sexual orientation;</w:t>
      </w:r>
    </w:p>
    <w:p w14:paraId="2CAA6E9C" w14:textId="77777777" w:rsidR="00592582" w:rsidRPr="00592582" w:rsidRDefault="00592582" w:rsidP="009E2106">
      <w:pPr>
        <w:numPr>
          <w:ilvl w:val="0"/>
          <w:numId w:val="2"/>
        </w:numPr>
        <w:jc w:val="both"/>
        <w:rPr>
          <w:b/>
          <w:color w:val="000000"/>
          <w:sz w:val="22"/>
          <w:szCs w:val="22"/>
        </w:rPr>
      </w:pPr>
      <w:r>
        <w:rPr>
          <w:color w:val="000000"/>
          <w:sz w:val="22"/>
          <w:szCs w:val="22"/>
        </w:rPr>
        <w:t>marital or civil partnership;</w:t>
      </w:r>
    </w:p>
    <w:p w14:paraId="2CAA6E9D" w14:textId="77777777" w:rsidR="00592582" w:rsidRPr="00E83B1A" w:rsidRDefault="00592582" w:rsidP="009E2106">
      <w:pPr>
        <w:numPr>
          <w:ilvl w:val="0"/>
          <w:numId w:val="2"/>
        </w:numPr>
        <w:jc w:val="both"/>
        <w:rPr>
          <w:b/>
          <w:color w:val="000000"/>
          <w:sz w:val="22"/>
          <w:szCs w:val="22"/>
        </w:rPr>
      </w:pPr>
      <w:proofErr w:type="gramStart"/>
      <w:r>
        <w:rPr>
          <w:color w:val="000000"/>
          <w:sz w:val="22"/>
          <w:szCs w:val="22"/>
        </w:rPr>
        <w:t>socio-economic</w:t>
      </w:r>
      <w:proofErr w:type="gramEnd"/>
      <w:r>
        <w:rPr>
          <w:color w:val="000000"/>
          <w:sz w:val="22"/>
          <w:szCs w:val="22"/>
        </w:rPr>
        <w:t xml:space="preserve"> status</w:t>
      </w:r>
      <w:r w:rsidR="00E83B1A">
        <w:rPr>
          <w:color w:val="000000"/>
          <w:sz w:val="22"/>
          <w:szCs w:val="22"/>
        </w:rPr>
        <w:t>.</w:t>
      </w:r>
    </w:p>
    <w:p w14:paraId="2CAA6E9E" w14:textId="77777777" w:rsidR="00E83B1A" w:rsidRPr="00DD7994" w:rsidRDefault="00E83B1A" w:rsidP="00E83B1A">
      <w:pPr>
        <w:ind w:left="1080"/>
        <w:jc w:val="both"/>
        <w:rPr>
          <w:b/>
          <w:color w:val="000000"/>
          <w:sz w:val="22"/>
          <w:szCs w:val="22"/>
        </w:rPr>
      </w:pPr>
    </w:p>
    <w:p w14:paraId="2CAA6E9F" w14:textId="77777777" w:rsidR="00592582" w:rsidRPr="00390284" w:rsidRDefault="00592582" w:rsidP="00592582">
      <w:pPr>
        <w:jc w:val="both"/>
        <w:rPr>
          <w:b/>
          <w:color w:val="000000"/>
          <w:sz w:val="22"/>
          <w:szCs w:val="22"/>
        </w:rPr>
      </w:pPr>
      <w:r w:rsidRPr="00390284">
        <w:rPr>
          <w:b/>
          <w:color w:val="000000"/>
          <w:sz w:val="22"/>
          <w:szCs w:val="22"/>
        </w:rPr>
        <w:t>3</w:t>
      </w:r>
      <w:r w:rsidR="00E83B1A">
        <w:rPr>
          <w:b/>
          <w:color w:val="000000"/>
          <w:sz w:val="22"/>
          <w:szCs w:val="22"/>
        </w:rPr>
        <w:t>.0</w:t>
      </w:r>
      <w:r>
        <w:rPr>
          <w:b/>
          <w:color w:val="000000"/>
          <w:sz w:val="22"/>
          <w:szCs w:val="22"/>
        </w:rPr>
        <w:tab/>
      </w:r>
      <w:r w:rsidR="00E83B1A">
        <w:rPr>
          <w:b/>
          <w:color w:val="000000"/>
          <w:sz w:val="22"/>
          <w:szCs w:val="22"/>
        </w:rPr>
        <w:t>RESPONSIBILITIES</w:t>
      </w:r>
    </w:p>
    <w:p w14:paraId="2CAA6EA0" w14:textId="77777777" w:rsidR="00592582" w:rsidRPr="00390284" w:rsidRDefault="00592582" w:rsidP="00592582">
      <w:pPr>
        <w:ind w:left="720"/>
        <w:jc w:val="both"/>
        <w:rPr>
          <w:color w:val="000000"/>
          <w:sz w:val="22"/>
          <w:szCs w:val="22"/>
        </w:rPr>
      </w:pPr>
    </w:p>
    <w:p w14:paraId="2CAA6EA1" w14:textId="77777777" w:rsidR="00592582" w:rsidRPr="00390284" w:rsidRDefault="00592582" w:rsidP="009E2106">
      <w:pPr>
        <w:numPr>
          <w:ilvl w:val="0"/>
          <w:numId w:val="1"/>
        </w:numPr>
        <w:rPr>
          <w:color w:val="000000"/>
          <w:sz w:val="22"/>
          <w:szCs w:val="22"/>
        </w:rPr>
      </w:pPr>
      <w:r>
        <w:rPr>
          <w:color w:val="000000"/>
          <w:sz w:val="22"/>
          <w:szCs w:val="22"/>
        </w:rPr>
        <w:t>Strategic responsibility for equality lies with the Head of Service and the Executive Board.</w:t>
      </w:r>
    </w:p>
    <w:p w14:paraId="2CAA6EA2" w14:textId="731B6939" w:rsidR="00234F4D" w:rsidRDefault="00592582" w:rsidP="009E2106">
      <w:pPr>
        <w:numPr>
          <w:ilvl w:val="0"/>
          <w:numId w:val="1"/>
        </w:numPr>
        <w:jc w:val="both"/>
        <w:rPr>
          <w:color w:val="000000"/>
          <w:sz w:val="22"/>
          <w:szCs w:val="22"/>
        </w:rPr>
      </w:pPr>
      <w:r w:rsidRPr="00390284">
        <w:rPr>
          <w:color w:val="000000"/>
          <w:sz w:val="22"/>
          <w:szCs w:val="22"/>
        </w:rPr>
        <w:t xml:space="preserve">The </w:t>
      </w:r>
      <w:r w:rsidR="00DA686C">
        <w:rPr>
          <w:color w:val="000000"/>
          <w:sz w:val="22"/>
          <w:szCs w:val="22"/>
        </w:rPr>
        <w:t xml:space="preserve">Senior Management Team and the </w:t>
      </w:r>
      <w:r w:rsidRPr="00390284">
        <w:rPr>
          <w:color w:val="000000"/>
          <w:sz w:val="22"/>
          <w:szCs w:val="22"/>
        </w:rPr>
        <w:t>Serv</w:t>
      </w:r>
      <w:r>
        <w:rPr>
          <w:color w:val="000000"/>
          <w:sz w:val="22"/>
          <w:szCs w:val="22"/>
        </w:rPr>
        <w:t xml:space="preserve">ice Quality Review Committee will review equality and diversity issues for learners and staff.  </w:t>
      </w:r>
    </w:p>
    <w:p w14:paraId="2CAA6EA3" w14:textId="77777777" w:rsidR="00234F4D" w:rsidRDefault="00234F4D" w:rsidP="009E2106">
      <w:pPr>
        <w:numPr>
          <w:ilvl w:val="0"/>
          <w:numId w:val="1"/>
        </w:numPr>
        <w:jc w:val="both"/>
        <w:rPr>
          <w:color w:val="000000"/>
          <w:sz w:val="22"/>
          <w:szCs w:val="22"/>
        </w:rPr>
      </w:pPr>
      <w:r>
        <w:rPr>
          <w:color w:val="000000"/>
          <w:sz w:val="22"/>
          <w:szCs w:val="22"/>
        </w:rPr>
        <w:t>All staff and learners have a right to work and learn in an environment free from bullying or harassment.  Governors, managers, staff and learners share the responsibility for creating an environment that is free from discrimination and which promotes equality of opportunity and values diversity.</w:t>
      </w:r>
    </w:p>
    <w:p w14:paraId="2CAA6EA4" w14:textId="77777777" w:rsidR="00234F4D" w:rsidRDefault="00234F4D" w:rsidP="009E2106">
      <w:pPr>
        <w:numPr>
          <w:ilvl w:val="0"/>
          <w:numId w:val="1"/>
        </w:numPr>
        <w:jc w:val="both"/>
        <w:rPr>
          <w:color w:val="000000"/>
          <w:sz w:val="22"/>
          <w:szCs w:val="22"/>
        </w:rPr>
      </w:pPr>
      <w:r>
        <w:rPr>
          <w:color w:val="000000"/>
          <w:sz w:val="22"/>
          <w:szCs w:val="22"/>
        </w:rPr>
        <w:t>Staff and learners must comply with the policy and treat others with respect at all times.</w:t>
      </w:r>
    </w:p>
    <w:p w14:paraId="2CAA6EA5" w14:textId="77777777" w:rsidR="00592582" w:rsidRPr="00390284" w:rsidRDefault="00234F4D" w:rsidP="009E2106">
      <w:pPr>
        <w:numPr>
          <w:ilvl w:val="0"/>
          <w:numId w:val="1"/>
        </w:numPr>
        <w:jc w:val="both"/>
        <w:rPr>
          <w:color w:val="000000"/>
          <w:sz w:val="22"/>
          <w:szCs w:val="22"/>
        </w:rPr>
      </w:pPr>
      <w:r>
        <w:rPr>
          <w:color w:val="000000"/>
          <w:sz w:val="22"/>
          <w:szCs w:val="22"/>
        </w:rPr>
        <w:t xml:space="preserve">Any incidence of discrimination or harassment should be taken seriously and dealt with sensitively.  Where learners or staff encounter discriminatory practice or behaviour, including those by a person who provides a service on behalf of WAES, they are expected to actively discourage it and/or to report the matter to their tutor or line manager.  Appendix 2 outlines the types of unlawful discrimination. </w:t>
      </w:r>
    </w:p>
    <w:p w14:paraId="2CAA6EA6" w14:textId="77777777" w:rsidR="00592582" w:rsidRPr="00390284" w:rsidRDefault="00234F4D" w:rsidP="009E2106">
      <w:pPr>
        <w:numPr>
          <w:ilvl w:val="0"/>
          <w:numId w:val="1"/>
        </w:numPr>
        <w:jc w:val="both"/>
        <w:rPr>
          <w:color w:val="000000"/>
          <w:sz w:val="22"/>
          <w:szCs w:val="22"/>
        </w:rPr>
      </w:pPr>
      <w:r>
        <w:rPr>
          <w:color w:val="000000"/>
          <w:sz w:val="22"/>
          <w:szCs w:val="22"/>
        </w:rPr>
        <w:t>Staff should also participate in equality and diversity training and other relevant development activities where possible.</w:t>
      </w:r>
    </w:p>
    <w:p w14:paraId="2CAA6EA7" w14:textId="77777777" w:rsidR="00592582" w:rsidRPr="00234F4D" w:rsidRDefault="00592582" w:rsidP="009E2106">
      <w:pPr>
        <w:numPr>
          <w:ilvl w:val="0"/>
          <w:numId w:val="1"/>
        </w:numPr>
        <w:jc w:val="both"/>
        <w:rPr>
          <w:color w:val="000000"/>
          <w:sz w:val="22"/>
          <w:szCs w:val="22"/>
        </w:rPr>
      </w:pPr>
      <w:r w:rsidRPr="00390284">
        <w:rPr>
          <w:color w:val="000000"/>
          <w:sz w:val="22"/>
          <w:szCs w:val="22"/>
        </w:rPr>
        <w:t>Line Managers are responsible for ensuring their staff under</w:t>
      </w:r>
      <w:r w:rsidR="00234F4D">
        <w:rPr>
          <w:color w:val="000000"/>
          <w:sz w:val="22"/>
          <w:szCs w:val="22"/>
        </w:rPr>
        <w:t xml:space="preserve">stand equality and diversity </w:t>
      </w:r>
      <w:r w:rsidRPr="00390284">
        <w:rPr>
          <w:color w:val="000000"/>
          <w:sz w:val="22"/>
          <w:szCs w:val="22"/>
        </w:rPr>
        <w:t xml:space="preserve">issues and how to report any perceived discrimination or </w:t>
      </w:r>
      <w:r w:rsidR="00234F4D">
        <w:rPr>
          <w:color w:val="000000"/>
          <w:sz w:val="22"/>
          <w:szCs w:val="22"/>
        </w:rPr>
        <w:t>harassment.</w:t>
      </w:r>
      <w:r w:rsidRPr="00390284">
        <w:rPr>
          <w:color w:val="000000"/>
          <w:sz w:val="22"/>
          <w:szCs w:val="22"/>
        </w:rPr>
        <w:t xml:space="preserve">  </w:t>
      </w:r>
      <w:r w:rsidR="003E3181" w:rsidRPr="00390284">
        <w:rPr>
          <w:color w:val="000000"/>
          <w:sz w:val="22"/>
          <w:szCs w:val="22"/>
        </w:rPr>
        <w:t>In addition they are responsible for ensuring their part-time staff are not disadvantaged in any way and that complaints of discrimination or offensive behaviour are dealt with promptly.</w:t>
      </w:r>
    </w:p>
    <w:p w14:paraId="2CAA6EA8" w14:textId="77777777" w:rsidR="00592582" w:rsidRPr="00390284" w:rsidRDefault="00592582" w:rsidP="009E2106">
      <w:pPr>
        <w:numPr>
          <w:ilvl w:val="0"/>
          <w:numId w:val="1"/>
        </w:numPr>
        <w:jc w:val="both"/>
        <w:rPr>
          <w:color w:val="000000"/>
          <w:sz w:val="22"/>
          <w:szCs w:val="22"/>
        </w:rPr>
      </w:pPr>
      <w:r w:rsidRPr="00390284">
        <w:rPr>
          <w:color w:val="000000"/>
          <w:sz w:val="22"/>
          <w:szCs w:val="22"/>
        </w:rPr>
        <w:t>Service providers working on Service premises are expected to operate within the law and are encouraged to adopt the terms of this policy.</w:t>
      </w:r>
    </w:p>
    <w:p w14:paraId="2CAA6EA9" w14:textId="77777777" w:rsidR="007B1942" w:rsidRPr="00390284" w:rsidRDefault="007B1942">
      <w:pPr>
        <w:jc w:val="both"/>
        <w:rPr>
          <w:color w:val="000000"/>
          <w:sz w:val="22"/>
          <w:szCs w:val="22"/>
        </w:rPr>
      </w:pPr>
    </w:p>
    <w:p w14:paraId="2CAA6EAA" w14:textId="77777777" w:rsidR="007B1942" w:rsidRPr="00390284" w:rsidRDefault="007B1942">
      <w:pPr>
        <w:jc w:val="both"/>
        <w:rPr>
          <w:b/>
          <w:color w:val="000000"/>
          <w:sz w:val="22"/>
          <w:szCs w:val="22"/>
        </w:rPr>
      </w:pPr>
      <w:r w:rsidRPr="003E3181">
        <w:rPr>
          <w:color w:val="000000"/>
          <w:sz w:val="22"/>
          <w:szCs w:val="22"/>
        </w:rPr>
        <w:t>3.</w:t>
      </w:r>
      <w:r w:rsidR="003E3181" w:rsidRPr="003E3181">
        <w:rPr>
          <w:color w:val="000000"/>
          <w:sz w:val="22"/>
          <w:szCs w:val="22"/>
        </w:rPr>
        <w:t>1</w:t>
      </w:r>
      <w:r w:rsidRPr="00390284">
        <w:rPr>
          <w:b/>
          <w:color w:val="000000"/>
          <w:sz w:val="22"/>
          <w:szCs w:val="22"/>
        </w:rPr>
        <w:tab/>
      </w:r>
      <w:r w:rsidR="00E83B1A">
        <w:rPr>
          <w:b/>
          <w:color w:val="000000"/>
          <w:sz w:val="22"/>
          <w:szCs w:val="22"/>
        </w:rPr>
        <w:t>Commitment to Equality and Diversity</w:t>
      </w:r>
    </w:p>
    <w:p w14:paraId="2CAA6EAB" w14:textId="77777777" w:rsidR="007B1942" w:rsidRPr="00390284" w:rsidRDefault="007B1942">
      <w:pPr>
        <w:jc w:val="both"/>
        <w:rPr>
          <w:color w:val="000000"/>
          <w:sz w:val="22"/>
          <w:szCs w:val="22"/>
        </w:rPr>
      </w:pPr>
    </w:p>
    <w:p w14:paraId="2CAA6EAC" w14:textId="77777777" w:rsidR="007B1942" w:rsidRDefault="007B1942">
      <w:pPr>
        <w:ind w:left="720"/>
        <w:jc w:val="both"/>
        <w:rPr>
          <w:color w:val="000000"/>
          <w:sz w:val="22"/>
          <w:szCs w:val="22"/>
        </w:rPr>
      </w:pPr>
      <w:r w:rsidRPr="00390284">
        <w:rPr>
          <w:color w:val="000000"/>
          <w:sz w:val="22"/>
          <w:szCs w:val="22"/>
        </w:rPr>
        <w:t xml:space="preserve">We </w:t>
      </w:r>
      <w:r w:rsidR="00E83B1A">
        <w:rPr>
          <w:color w:val="000000"/>
          <w:sz w:val="22"/>
          <w:szCs w:val="22"/>
        </w:rPr>
        <w:t>are committed to embedding equality and diversity through:</w:t>
      </w:r>
    </w:p>
    <w:p w14:paraId="2CAA6EAD" w14:textId="77777777" w:rsidR="00E83B1A" w:rsidRPr="00390284" w:rsidRDefault="00E83B1A">
      <w:pPr>
        <w:ind w:left="720"/>
        <w:jc w:val="both"/>
        <w:rPr>
          <w:color w:val="000000"/>
          <w:sz w:val="22"/>
          <w:szCs w:val="22"/>
        </w:rPr>
      </w:pPr>
    </w:p>
    <w:p w14:paraId="2CAA6EAE" w14:textId="77777777" w:rsidR="00E83B1A" w:rsidRPr="00E83B1A" w:rsidRDefault="00E83B1A" w:rsidP="009E2106">
      <w:pPr>
        <w:numPr>
          <w:ilvl w:val="0"/>
          <w:numId w:val="3"/>
        </w:numPr>
        <w:jc w:val="both"/>
        <w:rPr>
          <w:color w:val="000000"/>
          <w:sz w:val="22"/>
          <w:szCs w:val="22"/>
        </w:rPr>
      </w:pPr>
      <w:r>
        <w:rPr>
          <w:color w:val="000000"/>
          <w:sz w:val="22"/>
          <w:szCs w:val="22"/>
        </w:rPr>
        <w:t>Identifying and removing the potential barriers that may prevent current or future staff and learners from reaching their full potential while studying or working for the Service;</w:t>
      </w:r>
    </w:p>
    <w:p w14:paraId="2CAA6EAF" w14:textId="77777777" w:rsidR="007B1942" w:rsidRDefault="007B1942" w:rsidP="009E2106">
      <w:pPr>
        <w:numPr>
          <w:ilvl w:val="0"/>
          <w:numId w:val="3"/>
        </w:numPr>
        <w:jc w:val="both"/>
        <w:rPr>
          <w:color w:val="000000"/>
          <w:sz w:val="22"/>
          <w:szCs w:val="22"/>
        </w:rPr>
      </w:pPr>
      <w:r w:rsidRPr="00390284">
        <w:rPr>
          <w:color w:val="000000"/>
          <w:sz w:val="22"/>
          <w:szCs w:val="22"/>
        </w:rPr>
        <w:t xml:space="preserve">Providing an environment which </w:t>
      </w:r>
      <w:r w:rsidR="00E83B1A">
        <w:rPr>
          <w:color w:val="000000"/>
          <w:sz w:val="22"/>
          <w:szCs w:val="22"/>
        </w:rPr>
        <w:t>values and celebrates diversity</w:t>
      </w:r>
      <w:r w:rsidRPr="00390284">
        <w:rPr>
          <w:color w:val="000000"/>
          <w:sz w:val="22"/>
          <w:szCs w:val="22"/>
        </w:rPr>
        <w:t xml:space="preserve"> and is free from unlawful discrimination, harassment or victimization of any kind</w:t>
      </w:r>
      <w:r w:rsidR="00E83B1A">
        <w:rPr>
          <w:color w:val="000000"/>
          <w:sz w:val="22"/>
          <w:szCs w:val="22"/>
        </w:rPr>
        <w:t>;</w:t>
      </w:r>
    </w:p>
    <w:p w14:paraId="2CAA6EB0" w14:textId="77777777" w:rsidR="00E83B1A" w:rsidRDefault="00E83B1A" w:rsidP="009E2106">
      <w:pPr>
        <w:numPr>
          <w:ilvl w:val="0"/>
          <w:numId w:val="3"/>
        </w:numPr>
        <w:jc w:val="both"/>
        <w:rPr>
          <w:color w:val="000000"/>
          <w:sz w:val="22"/>
          <w:szCs w:val="22"/>
        </w:rPr>
      </w:pPr>
      <w:r>
        <w:rPr>
          <w:color w:val="000000"/>
          <w:sz w:val="22"/>
          <w:szCs w:val="22"/>
        </w:rPr>
        <w:t>Working towards creating a positive and safe environment where staff and learners feel secure and the diversity of all is respected.</w:t>
      </w:r>
    </w:p>
    <w:p w14:paraId="2CAA6EB1" w14:textId="77777777" w:rsidR="00E83B1A" w:rsidRDefault="00E83B1A" w:rsidP="00E83B1A">
      <w:pPr>
        <w:jc w:val="both"/>
        <w:rPr>
          <w:color w:val="000000"/>
          <w:sz w:val="22"/>
          <w:szCs w:val="22"/>
        </w:rPr>
      </w:pPr>
    </w:p>
    <w:p w14:paraId="2CAA6EB2" w14:textId="77777777" w:rsidR="00E83B1A" w:rsidRDefault="00E83B1A" w:rsidP="00E83B1A">
      <w:pPr>
        <w:jc w:val="both"/>
        <w:rPr>
          <w:color w:val="000000"/>
          <w:sz w:val="22"/>
          <w:szCs w:val="22"/>
        </w:rPr>
      </w:pPr>
      <w:r>
        <w:rPr>
          <w:color w:val="000000"/>
          <w:sz w:val="22"/>
          <w:szCs w:val="22"/>
        </w:rPr>
        <w:tab/>
        <w:t>In its commitment to learners, the Service undertakes to</w:t>
      </w:r>
    </w:p>
    <w:p w14:paraId="2CAA6EB3" w14:textId="77777777" w:rsidR="00E83B1A" w:rsidRDefault="00E83B1A" w:rsidP="009E2106">
      <w:pPr>
        <w:numPr>
          <w:ilvl w:val="0"/>
          <w:numId w:val="4"/>
        </w:numPr>
        <w:jc w:val="both"/>
        <w:rPr>
          <w:color w:val="000000"/>
          <w:sz w:val="22"/>
          <w:szCs w:val="22"/>
        </w:rPr>
      </w:pPr>
      <w:r>
        <w:rPr>
          <w:color w:val="000000"/>
          <w:sz w:val="22"/>
          <w:szCs w:val="22"/>
        </w:rPr>
        <w:t xml:space="preserve">Deliver services to learners in a way </w:t>
      </w:r>
      <w:r w:rsidR="003E3181">
        <w:rPr>
          <w:color w:val="000000"/>
          <w:sz w:val="22"/>
          <w:szCs w:val="22"/>
        </w:rPr>
        <w:t>which</w:t>
      </w:r>
      <w:r>
        <w:rPr>
          <w:color w:val="000000"/>
          <w:sz w:val="22"/>
          <w:szCs w:val="22"/>
        </w:rPr>
        <w:t xml:space="preserve"> is sensitive to their cultures, ethnic backgrounds, beliefs, sexual orientation, gender, age, class and disabilities;</w:t>
      </w:r>
    </w:p>
    <w:p w14:paraId="2CAA6EB4" w14:textId="77777777" w:rsidR="007B1942" w:rsidRDefault="00E83B1A" w:rsidP="009E2106">
      <w:pPr>
        <w:numPr>
          <w:ilvl w:val="0"/>
          <w:numId w:val="3"/>
        </w:numPr>
        <w:jc w:val="both"/>
        <w:rPr>
          <w:color w:val="000000"/>
          <w:sz w:val="22"/>
          <w:szCs w:val="22"/>
        </w:rPr>
      </w:pPr>
      <w:r>
        <w:rPr>
          <w:color w:val="000000"/>
          <w:sz w:val="22"/>
          <w:szCs w:val="22"/>
        </w:rPr>
        <w:lastRenderedPageBreak/>
        <w:t>Ensure the curriculum offer reflects the needs of potential and existing learners, and includes sufficient equality and diversity content.</w:t>
      </w:r>
    </w:p>
    <w:p w14:paraId="2CAA6EB5" w14:textId="77777777" w:rsidR="00E83B1A" w:rsidRDefault="00E83B1A" w:rsidP="009E2106">
      <w:pPr>
        <w:numPr>
          <w:ilvl w:val="0"/>
          <w:numId w:val="3"/>
        </w:numPr>
        <w:jc w:val="both"/>
        <w:rPr>
          <w:color w:val="000000"/>
          <w:sz w:val="22"/>
          <w:szCs w:val="22"/>
        </w:rPr>
      </w:pPr>
      <w:r>
        <w:rPr>
          <w:color w:val="000000"/>
          <w:sz w:val="22"/>
          <w:szCs w:val="22"/>
        </w:rPr>
        <w:t>Promote styles of teaching and learning that support learners’ individual needs.</w:t>
      </w:r>
    </w:p>
    <w:p w14:paraId="2CAA6EB6" w14:textId="77777777" w:rsidR="00E83B1A" w:rsidRDefault="00E83B1A" w:rsidP="009E2106">
      <w:pPr>
        <w:numPr>
          <w:ilvl w:val="0"/>
          <w:numId w:val="3"/>
        </w:numPr>
        <w:jc w:val="both"/>
        <w:rPr>
          <w:color w:val="000000"/>
          <w:sz w:val="22"/>
          <w:szCs w:val="22"/>
        </w:rPr>
      </w:pPr>
      <w:r>
        <w:rPr>
          <w:color w:val="000000"/>
          <w:sz w:val="22"/>
          <w:szCs w:val="22"/>
        </w:rPr>
        <w:t>Provide appropriate support to assist all learners to achieve their potential;</w:t>
      </w:r>
    </w:p>
    <w:p w14:paraId="2CAA6EB7" w14:textId="77777777" w:rsidR="00E83B1A" w:rsidRPr="00390284" w:rsidRDefault="00E83B1A" w:rsidP="009E2106">
      <w:pPr>
        <w:numPr>
          <w:ilvl w:val="0"/>
          <w:numId w:val="3"/>
        </w:numPr>
        <w:jc w:val="both"/>
        <w:rPr>
          <w:color w:val="000000"/>
          <w:sz w:val="22"/>
          <w:szCs w:val="22"/>
        </w:rPr>
      </w:pPr>
      <w:r>
        <w:rPr>
          <w:color w:val="000000"/>
          <w:sz w:val="22"/>
          <w:szCs w:val="22"/>
        </w:rPr>
        <w:t>Make clear our expectations and commitments to equality and diversity in our marketing materials and events, during the learner admissions process and during induction.</w:t>
      </w:r>
    </w:p>
    <w:p w14:paraId="2CAA6EB8" w14:textId="77777777" w:rsidR="007B1942" w:rsidRDefault="007B1942">
      <w:pPr>
        <w:jc w:val="both"/>
        <w:rPr>
          <w:color w:val="000000"/>
          <w:sz w:val="22"/>
          <w:szCs w:val="22"/>
        </w:rPr>
      </w:pPr>
    </w:p>
    <w:p w14:paraId="2CAA6EB9" w14:textId="77777777" w:rsidR="003E3181" w:rsidRDefault="003E3181">
      <w:pPr>
        <w:jc w:val="both"/>
        <w:rPr>
          <w:color w:val="000000"/>
          <w:sz w:val="22"/>
          <w:szCs w:val="22"/>
        </w:rPr>
      </w:pPr>
      <w:r>
        <w:rPr>
          <w:color w:val="000000"/>
          <w:sz w:val="22"/>
          <w:szCs w:val="22"/>
        </w:rPr>
        <w:tab/>
        <w:t xml:space="preserve">In its commitment to staff, the Service undertakes to </w:t>
      </w:r>
    </w:p>
    <w:p w14:paraId="2CAA6EBA" w14:textId="77777777" w:rsidR="003E3181" w:rsidRDefault="003E3181">
      <w:pPr>
        <w:jc w:val="both"/>
        <w:rPr>
          <w:color w:val="000000"/>
          <w:sz w:val="22"/>
          <w:szCs w:val="22"/>
        </w:rPr>
      </w:pPr>
    </w:p>
    <w:p w14:paraId="2CAA6EBB" w14:textId="77777777" w:rsidR="003E3181" w:rsidRDefault="003E3181" w:rsidP="009E2106">
      <w:pPr>
        <w:numPr>
          <w:ilvl w:val="0"/>
          <w:numId w:val="5"/>
        </w:numPr>
        <w:jc w:val="both"/>
        <w:rPr>
          <w:color w:val="000000"/>
          <w:sz w:val="22"/>
          <w:szCs w:val="22"/>
        </w:rPr>
      </w:pPr>
      <w:r>
        <w:rPr>
          <w:color w:val="000000"/>
          <w:sz w:val="22"/>
          <w:szCs w:val="22"/>
        </w:rPr>
        <w:t>Ensure all staff policies and procedures promote equality of opportunity and are not unlawfully discriminatory in their operation;</w:t>
      </w:r>
    </w:p>
    <w:p w14:paraId="2CAA6EBC" w14:textId="77777777" w:rsidR="003E3181" w:rsidRDefault="003E3181" w:rsidP="009E2106">
      <w:pPr>
        <w:numPr>
          <w:ilvl w:val="0"/>
          <w:numId w:val="5"/>
        </w:numPr>
        <w:jc w:val="both"/>
        <w:rPr>
          <w:color w:val="000000"/>
          <w:sz w:val="22"/>
          <w:szCs w:val="22"/>
        </w:rPr>
      </w:pPr>
      <w:r>
        <w:rPr>
          <w:color w:val="000000"/>
          <w:sz w:val="22"/>
          <w:szCs w:val="22"/>
        </w:rPr>
        <w:t>Work towards the achievement of a workforce that is representative of the diversity of the communities from which we recruit and the learner population;</w:t>
      </w:r>
    </w:p>
    <w:p w14:paraId="2CAA6EBD" w14:textId="77777777" w:rsidR="003E3181" w:rsidRDefault="003E3181" w:rsidP="009E2106">
      <w:pPr>
        <w:numPr>
          <w:ilvl w:val="0"/>
          <w:numId w:val="5"/>
        </w:numPr>
        <w:jc w:val="both"/>
        <w:rPr>
          <w:color w:val="000000"/>
          <w:sz w:val="22"/>
          <w:szCs w:val="22"/>
        </w:rPr>
      </w:pPr>
      <w:r>
        <w:rPr>
          <w:color w:val="000000"/>
          <w:sz w:val="22"/>
          <w:szCs w:val="22"/>
        </w:rPr>
        <w:t>Ensure training, development and progressions opportunities are available to all staff;</w:t>
      </w:r>
    </w:p>
    <w:p w14:paraId="2CAA6EBE" w14:textId="77777777" w:rsidR="003E3181" w:rsidRDefault="003E3181" w:rsidP="009E2106">
      <w:pPr>
        <w:numPr>
          <w:ilvl w:val="0"/>
          <w:numId w:val="5"/>
        </w:numPr>
        <w:jc w:val="both"/>
        <w:rPr>
          <w:color w:val="000000"/>
          <w:sz w:val="22"/>
          <w:szCs w:val="22"/>
        </w:rPr>
      </w:pPr>
      <w:r>
        <w:rPr>
          <w:color w:val="000000"/>
          <w:sz w:val="22"/>
          <w:szCs w:val="22"/>
        </w:rPr>
        <w:t>Arrange training for staff on relevant equality and diversity issues and include equalities issues in training on employment practices</w:t>
      </w:r>
    </w:p>
    <w:p w14:paraId="2CAA6EBF" w14:textId="77777777" w:rsidR="003E3181" w:rsidRDefault="003E3181" w:rsidP="009E2106">
      <w:pPr>
        <w:numPr>
          <w:ilvl w:val="0"/>
          <w:numId w:val="5"/>
        </w:numPr>
        <w:jc w:val="both"/>
        <w:rPr>
          <w:color w:val="000000"/>
          <w:sz w:val="22"/>
          <w:szCs w:val="22"/>
        </w:rPr>
      </w:pPr>
      <w:r>
        <w:rPr>
          <w:color w:val="000000"/>
          <w:sz w:val="22"/>
          <w:szCs w:val="22"/>
        </w:rPr>
        <w:t>Consult with appropriate staff to identify any potential barriers to recruitment, promotion and retention;</w:t>
      </w:r>
    </w:p>
    <w:p w14:paraId="2CAA6EC0" w14:textId="77777777" w:rsidR="003E3181" w:rsidRPr="003E3181" w:rsidRDefault="003E3181" w:rsidP="009E2106">
      <w:pPr>
        <w:numPr>
          <w:ilvl w:val="0"/>
          <w:numId w:val="5"/>
        </w:numPr>
        <w:jc w:val="both"/>
        <w:rPr>
          <w:color w:val="000000"/>
          <w:sz w:val="22"/>
          <w:szCs w:val="22"/>
        </w:rPr>
      </w:pPr>
      <w:r>
        <w:rPr>
          <w:color w:val="000000"/>
          <w:sz w:val="22"/>
          <w:szCs w:val="22"/>
        </w:rPr>
        <w:t>Oppose all forms of unlawful or unfair discrimination in all aspects of employment including recruitment, promotion, opportunities for training, pay and benefits, discipline and selection for redundancy related to the protected characteristics.</w:t>
      </w:r>
    </w:p>
    <w:p w14:paraId="2CAA6EC1" w14:textId="77777777" w:rsidR="003E3181" w:rsidRDefault="003E3181" w:rsidP="0011178F">
      <w:pPr>
        <w:jc w:val="both"/>
        <w:rPr>
          <w:color w:val="000000"/>
          <w:sz w:val="22"/>
          <w:szCs w:val="22"/>
        </w:rPr>
      </w:pPr>
    </w:p>
    <w:p w14:paraId="2CAA6EC2" w14:textId="77777777" w:rsidR="007B1942" w:rsidRPr="00390284" w:rsidRDefault="007B1942">
      <w:pPr>
        <w:jc w:val="both"/>
        <w:rPr>
          <w:b/>
          <w:color w:val="000000"/>
          <w:sz w:val="22"/>
          <w:szCs w:val="22"/>
        </w:rPr>
      </w:pPr>
      <w:r w:rsidRPr="003E3181">
        <w:rPr>
          <w:color w:val="000000"/>
          <w:sz w:val="22"/>
          <w:szCs w:val="22"/>
        </w:rPr>
        <w:t>3.</w:t>
      </w:r>
      <w:r w:rsidR="003E3181" w:rsidRPr="003E3181">
        <w:rPr>
          <w:color w:val="000000"/>
          <w:sz w:val="22"/>
          <w:szCs w:val="22"/>
        </w:rPr>
        <w:t>2</w:t>
      </w:r>
      <w:r w:rsidRPr="00390284">
        <w:rPr>
          <w:b/>
          <w:color w:val="000000"/>
          <w:sz w:val="22"/>
          <w:szCs w:val="22"/>
        </w:rPr>
        <w:tab/>
      </w:r>
      <w:r w:rsidR="003E3181">
        <w:rPr>
          <w:b/>
          <w:color w:val="000000"/>
          <w:sz w:val="22"/>
          <w:szCs w:val="22"/>
        </w:rPr>
        <w:t>Legal Context</w:t>
      </w:r>
    </w:p>
    <w:p w14:paraId="2CAA6EC3" w14:textId="77777777" w:rsidR="007B1942" w:rsidRPr="00390284" w:rsidRDefault="007B1942">
      <w:pPr>
        <w:jc w:val="both"/>
        <w:rPr>
          <w:color w:val="000000"/>
          <w:sz w:val="22"/>
          <w:szCs w:val="22"/>
        </w:rPr>
      </w:pPr>
    </w:p>
    <w:p w14:paraId="2CAA6EC4" w14:textId="77777777" w:rsidR="007B1942" w:rsidRDefault="00891882" w:rsidP="00DB39CC">
      <w:pPr>
        <w:ind w:left="720"/>
        <w:jc w:val="both"/>
        <w:rPr>
          <w:color w:val="000000"/>
          <w:sz w:val="22"/>
          <w:szCs w:val="22"/>
        </w:rPr>
      </w:pPr>
      <w:r>
        <w:rPr>
          <w:color w:val="000000"/>
          <w:sz w:val="22"/>
          <w:szCs w:val="22"/>
        </w:rPr>
        <w:t>The Service welcomes and abides by all statutory provisions on equality and dive</w:t>
      </w:r>
      <w:r w:rsidR="00DB39CC">
        <w:rPr>
          <w:color w:val="000000"/>
          <w:sz w:val="22"/>
          <w:szCs w:val="22"/>
        </w:rPr>
        <w:t xml:space="preserve">rsity.  </w:t>
      </w:r>
      <w:r>
        <w:rPr>
          <w:color w:val="000000"/>
          <w:sz w:val="22"/>
          <w:szCs w:val="22"/>
        </w:rPr>
        <w:t>The Equality Act, 2010, recognises nine “protected characteristics”:</w:t>
      </w:r>
    </w:p>
    <w:p w14:paraId="2CAA6EC5" w14:textId="77777777" w:rsidR="00891882" w:rsidRDefault="00891882">
      <w:pPr>
        <w:jc w:val="both"/>
        <w:rPr>
          <w:color w:val="000000"/>
          <w:sz w:val="22"/>
          <w:szCs w:val="22"/>
        </w:rPr>
      </w:pPr>
    </w:p>
    <w:p w14:paraId="2CAA6EC6" w14:textId="77777777" w:rsidR="00891882" w:rsidRPr="00891882" w:rsidRDefault="00891882" w:rsidP="009E2106">
      <w:pPr>
        <w:numPr>
          <w:ilvl w:val="0"/>
          <w:numId w:val="6"/>
        </w:numPr>
        <w:jc w:val="both"/>
        <w:rPr>
          <w:b/>
          <w:color w:val="000000"/>
          <w:sz w:val="22"/>
          <w:szCs w:val="22"/>
        </w:rPr>
      </w:pPr>
      <w:r>
        <w:rPr>
          <w:color w:val="000000"/>
          <w:sz w:val="22"/>
          <w:szCs w:val="22"/>
        </w:rPr>
        <w:t>Race;</w:t>
      </w:r>
    </w:p>
    <w:p w14:paraId="2CAA6EC7" w14:textId="77777777" w:rsidR="00891882" w:rsidRPr="00891882" w:rsidRDefault="00891882" w:rsidP="009E2106">
      <w:pPr>
        <w:numPr>
          <w:ilvl w:val="0"/>
          <w:numId w:val="6"/>
        </w:numPr>
        <w:jc w:val="both"/>
        <w:rPr>
          <w:b/>
          <w:color w:val="000000"/>
          <w:sz w:val="22"/>
          <w:szCs w:val="22"/>
        </w:rPr>
      </w:pPr>
      <w:r>
        <w:rPr>
          <w:color w:val="000000"/>
          <w:sz w:val="22"/>
          <w:szCs w:val="22"/>
        </w:rPr>
        <w:t>Disability;</w:t>
      </w:r>
    </w:p>
    <w:p w14:paraId="2CAA6EC8" w14:textId="77777777" w:rsidR="00891882" w:rsidRPr="00891882" w:rsidRDefault="00891882" w:rsidP="009E2106">
      <w:pPr>
        <w:numPr>
          <w:ilvl w:val="0"/>
          <w:numId w:val="6"/>
        </w:numPr>
        <w:jc w:val="both"/>
        <w:rPr>
          <w:b/>
          <w:color w:val="000000"/>
          <w:sz w:val="22"/>
          <w:szCs w:val="22"/>
        </w:rPr>
      </w:pPr>
      <w:r>
        <w:rPr>
          <w:color w:val="000000"/>
          <w:sz w:val="22"/>
          <w:szCs w:val="22"/>
        </w:rPr>
        <w:t>Gender;</w:t>
      </w:r>
    </w:p>
    <w:p w14:paraId="2CAA6EC9" w14:textId="77777777" w:rsidR="00891882" w:rsidRPr="00891882" w:rsidRDefault="00891882" w:rsidP="009E2106">
      <w:pPr>
        <w:numPr>
          <w:ilvl w:val="0"/>
          <w:numId w:val="6"/>
        </w:numPr>
        <w:jc w:val="both"/>
        <w:rPr>
          <w:b/>
          <w:color w:val="000000"/>
          <w:sz w:val="22"/>
          <w:szCs w:val="22"/>
        </w:rPr>
      </w:pPr>
      <w:r>
        <w:rPr>
          <w:color w:val="000000"/>
          <w:sz w:val="22"/>
          <w:szCs w:val="22"/>
        </w:rPr>
        <w:t>Age;</w:t>
      </w:r>
    </w:p>
    <w:p w14:paraId="2CAA6ECA" w14:textId="77777777" w:rsidR="00891882" w:rsidRPr="00891882" w:rsidRDefault="00891882" w:rsidP="009E2106">
      <w:pPr>
        <w:numPr>
          <w:ilvl w:val="0"/>
          <w:numId w:val="6"/>
        </w:numPr>
        <w:jc w:val="both"/>
        <w:rPr>
          <w:b/>
          <w:color w:val="000000"/>
          <w:sz w:val="22"/>
          <w:szCs w:val="22"/>
        </w:rPr>
      </w:pPr>
      <w:r>
        <w:rPr>
          <w:color w:val="000000"/>
          <w:sz w:val="22"/>
          <w:szCs w:val="22"/>
        </w:rPr>
        <w:t>Sexual orientation;</w:t>
      </w:r>
    </w:p>
    <w:p w14:paraId="2CAA6ECB" w14:textId="77777777" w:rsidR="00891882" w:rsidRPr="00891882" w:rsidRDefault="00891882" w:rsidP="009E2106">
      <w:pPr>
        <w:numPr>
          <w:ilvl w:val="0"/>
          <w:numId w:val="6"/>
        </w:numPr>
        <w:jc w:val="both"/>
        <w:rPr>
          <w:b/>
          <w:color w:val="000000"/>
          <w:sz w:val="22"/>
          <w:szCs w:val="22"/>
        </w:rPr>
      </w:pPr>
      <w:r>
        <w:rPr>
          <w:color w:val="000000"/>
          <w:sz w:val="22"/>
          <w:szCs w:val="22"/>
        </w:rPr>
        <w:t>Religion and belief;</w:t>
      </w:r>
    </w:p>
    <w:p w14:paraId="2CAA6ECC" w14:textId="77777777" w:rsidR="00891882" w:rsidRPr="00891882" w:rsidRDefault="00891882" w:rsidP="009E2106">
      <w:pPr>
        <w:numPr>
          <w:ilvl w:val="0"/>
          <w:numId w:val="6"/>
        </w:numPr>
        <w:jc w:val="both"/>
        <w:rPr>
          <w:b/>
          <w:color w:val="000000"/>
          <w:sz w:val="22"/>
          <w:szCs w:val="22"/>
        </w:rPr>
      </w:pPr>
      <w:r>
        <w:rPr>
          <w:color w:val="000000"/>
          <w:sz w:val="22"/>
          <w:szCs w:val="22"/>
        </w:rPr>
        <w:t>Gender reassignment;</w:t>
      </w:r>
    </w:p>
    <w:p w14:paraId="2CAA6ECD" w14:textId="77777777" w:rsidR="00891882" w:rsidRPr="00891882" w:rsidRDefault="00891882" w:rsidP="009E2106">
      <w:pPr>
        <w:numPr>
          <w:ilvl w:val="0"/>
          <w:numId w:val="6"/>
        </w:numPr>
        <w:jc w:val="both"/>
        <w:rPr>
          <w:b/>
          <w:color w:val="000000"/>
          <w:sz w:val="22"/>
          <w:szCs w:val="22"/>
        </w:rPr>
      </w:pPr>
      <w:r>
        <w:rPr>
          <w:color w:val="000000"/>
          <w:sz w:val="22"/>
          <w:szCs w:val="22"/>
        </w:rPr>
        <w:t>Pregnancy and maternity;</w:t>
      </w:r>
    </w:p>
    <w:p w14:paraId="2CAA6ECE" w14:textId="77777777" w:rsidR="00891882" w:rsidRPr="00891882" w:rsidRDefault="00891882" w:rsidP="009E2106">
      <w:pPr>
        <w:numPr>
          <w:ilvl w:val="0"/>
          <w:numId w:val="6"/>
        </w:numPr>
        <w:jc w:val="both"/>
        <w:rPr>
          <w:b/>
          <w:color w:val="000000"/>
          <w:sz w:val="22"/>
          <w:szCs w:val="22"/>
        </w:rPr>
      </w:pPr>
      <w:r>
        <w:rPr>
          <w:color w:val="000000"/>
          <w:sz w:val="22"/>
          <w:szCs w:val="22"/>
        </w:rPr>
        <w:t>Marriage and civil partnerships.</w:t>
      </w:r>
    </w:p>
    <w:p w14:paraId="2CAA6ECF" w14:textId="77777777" w:rsidR="00891882" w:rsidRDefault="00891882" w:rsidP="00891882">
      <w:pPr>
        <w:jc w:val="both"/>
        <w:rPr>
          <w:color w:val="000000"/>
          <w:sz w:val="22"/>
          <w:szCs w:val="22"/>
        </w:rPr>
      </w:pPr>
    </w:p>
    <w:p w14:paraId="2CAA6ED0" w14:textId="77777777" w:rsidR="00891882" w:rsidRDefault="00891882" w:rsidP="00891882">
      <w:pPr>
        <w:jc w:val="both"/>
        <w:rPr>
          <w:color w:val="000000"/>
          <w:sz w:val="22"/>
          <w:szCs w:val="22"/>
        </w:rPr>
      </w:pPr>
      <w:r>
        <w:rPr>
          <w:color w:val="000000"/>
          <w:sz w:val="22"/>
          <w:szCs w:val="22"/>
        </w:rPr>
        <w:tab/>
        <w:t>Under the Act, the Service has a “public duty” to give due regard to:</w:t>
      </w:r>
    </w:p>
    <w:p w14:paraId="2CAA6ED1" w14:textId="77777777" w:rsidR="00891882" w:rsidRDefault="00891882" w:rsidP="00891882">
      <w:pPr>
        <w:jc w:val="both"/>
        <w:rPr>
          <w:color w:val="000000"/>
          <w:sz w:val="22"/>
          <w:szCs w:val="22"/>
        </w:rPr>
      </w:pPr>
    </w:p>
    <w:p w14:paraId="2CAA6ED2" w14:textId="77777777" w:rsidR="00891882" w:rsidRPr="00891882" w:rsidRDefault="00891882" w:rsidP="009E2106">
      <w:pPr>
        <w:numPr>
          <w:ilvl w:val="0"/>
          <w:numId w:val="7"/>
        </w:numPr>
        <w:jc w:val="both"/>
        <w:rPr>
          <w:b/>
          <w:color w:val="000000"/>
          <w:sz w:val="22"/>
          <w:szCs w:val="22"/>
        </w:rPr>
      </w:pPr>
      <w:r>
        <w:rPr>
          <w:color w:val="000000"/>
          <w:sz w:val="22"/>
          <w:szCs w:val="22"/>
        </w:rPr>
        <w:t>Eliminate discrimination, harassment and victimisation;</w:t>
      </w:r>
    </w:p>
    <w:p w14:paraId="2CAA6ED3" w14:textId="77777777" w:rsidR="00891882" w:rsidRPr="00891882" w:rsidRDefault="00891882" w:rsidP="009E2106">
      <w:pPr>
        <w:numPr>
          <w:ilvl w:val="0"/>
          <w:numId w:val="7"/>
        </w:numPr>
        <w:jc w:val="both"/>
        <w:rPr>
          <w:b/>
          <w:color w:val="000000"/>
          <w:sz w:val="22"/>
          <w:szCs w:val="22"/>
        </w:rPr>
      </w:pPr>
      <w:r>
        <w:rPr>
          <w:color w:val="000000"/>
          <w:sz w:val="22"/>
          <w:szCs w:val="22"/>
        </w:rPr>
        <w:t xml:space="preserve">Advance </w:t>
      </w:r>
      <w:r w:rsidR="00DB39CC">
        <w:rPr>
          <w:color w:val="000000"/>
          <w:sz w:val="22"/>
          <w:szCs w:val="22"/>
        </w:rPr>
        <w:t>e</w:t>
      </w:r>
      <w:r>
        <w:rPr>
          <w:color w:val="000000"/>
          <w:sz w:val="22"/>
          <w:szCs w:val="22"/>
        </w:rPr>
        <w:t>quality of opportunity.  This includes the need to:</w:t>
      </w:r>
    </w:p>
    <w:p w14:paraId="2CAA6ED4" w14:textId="77777777" w:rsidR="00891882" w:rsidRDefault="00891882" w:rsidP="009E2106">
      <w:pPr>
        <w:numPr>
          <w:ilvl w:val="1"/>
          <w:numId w:val="7"/>
        </w:numPr>
        <w:jc w:val="both"/>
        <w:rPr>
          <w:color w:val="000000"/>
          <w:sz w:val="22"/>
          <w:szCs w:val="22"/>
        </w:rPr>
      </w:pPr>
      <w:r w:rsidRPr="00891882">
        <w:rPr>
          <w:color w:val="000000"/>
          <w:sz w:val="22"/>
          <w:szCs w:val="22"/>
        </w:rPr>
        <w:t>Remove or minimise disadvantage experienced by persons who share</w:t>
      </w:r>
      <w:r>
        <w:rPr>
          <w:color w:val="000000"/>
          <w:sz w:val="22"/>
          <w:szCs w:val="22"/>
        </w:rPr>
        <w:t xml:space="preserve"> a protected characteristic; </w:t>
      </w:r>
    </w:p>
    <w:p w14:paraId="2CAA6ED5" w14:textId="77777777" w:rsidR="00891882" w:rsidRDefault="00891882" w:rsidP="009E2106">
      <w:pPr>
        <w:numPr>
          <w:ilvl w:val="1"/>
          <w:numId w:val="7"/>
        </w:numPr>
        <w:jc w:val="both"/>
        <w:rPr>
          <w:color w:val="000000"/>
          <w:sz w:val="22"/>
          <w:szCs w:val="22"/>
        </w:rPr>
      </w:pPr>
      <w:r>
        <w:rPr>
          <w:color w:val="000000"/>
          <w:sz w:val="22"/>
          <w:szCs w:val="22"/>
        </w:rPr>
        <w:t xml:space="preserve">Take steps to meet the needs of people who share a protected characteristic that are different from the </w:t>
      </w:r>
      <w:r w:rsidR="00D118D8">
        <w:rPr>
          <w:color w:val="000000"/>
          <w:sz w:val="22"/>
          <w:szCs w:val="22"/>
        </w:rPr>
        <w:t>needs</w:t>
      </w:r>
      <w:r>
        <w:rPr>
          <w:color w:val="000000"/>
          <w:sz w:val="22"/>
          <w:szCs w:val="22"/>
        </w:rPr>
        <w:t xml:space="preserve"> of people who do not share the protected characteristic.  This includes taking steps to take account of disabled people’s impairments, even when that means </w:t>
      </w:r>
      <w:r>
        <w:rPr>
          <w:color w:val="000000"/>
          <w:sz w:val="22"/>
          <w:szCs w:val="22"/>
        </w:rPr>
        <w:lastRenderedPageBreak/>
        <w:t>treating disabled people more favourably or using positive action to achieve this duty;</w:t>
      </w:r>
    </w:p>
    <w:p w14:paraId="2CAA6ED6" w14:textId="77777777" w:rsidR="00891882" w:rsidRDefault="00891882" w:rsidP="009E2106">
      <w:pPr>
        <w:numPr>
          <w:ilvl w:val="1"/>
          <w:numId w:val="7"/>
        </w:numPr>
        <w:jc w:val="both"/>
        <w:rPr>
          <w:color w:val="000000"/>
          <w:sz w:val="22"/>
          <w:szCs w:val="22"/>
        </w:rPr>
      </w:pPr>
      <w:r>
        <w:rPr>
          <w:color w:val="000000"/>
          <w:sz w:val="22"/>
          <w:szCs w:val="22"/>
        </w:rPr>
        <w:t>Encourage persons with a protected characteristic to participate in public life or any other activities where participation is disproportionately low.</w:t>
      </w:r>
    </w:p>
    <w:p w14:paraId="2CAA6ED7" w14:textId="77777777" w:rsidR="00891882" w:rsidRDefault="00891882" w:rsidP="009E2106">
      <w:pPr>
        <w:numPr>
          <w:ilvl w:val="0"/>
          <w:numId w:val="8"/>
        </w:numPr>
        <w:jc w:val="both"/>
        <w:rPr>
          <w:color w:val="000000"/>
          <w:sz w:val="22"/>
          <w:szCs w:val="22"/>
        </w:rPr>
      </w:pPr>
      <w:r>
        <w:rPr>
          <w:color w:val="000000"/>
          <w:sz w:val="22"/>
          <w:szCs w:val="22"/>
        </w:rPr>
        <w:t>Foster good relations – which can include tackling prejudice and promoting understanding between people of different groups.</w:t>
      </w:r>
    </w:p>
    <w:p w14:paraId="2CAA6ED8" w14:textId="77777777" w:rsidR="007B1942" w:rsidRPr="00390284" w:rsidRDefault="007B1942">
      <w:pPr>
        <w:jc w:val="both"/>
        <w:rPr>
          <w:color w:val="000000"/>
          <w:sz w:val="22"/>
          <w:szCs w:val="22"/>
        </w:rPr>
      </w:pPr>
    </w:p>
    <w:p w14:paraId="2CAA6ED9" w14:textId="77777777" w:rsidR="007B1942" w:rsidRPr="00390284" w:rsidRDefault="007B1942" w:rsidP="00C65AE7">
      <w:pPr>
        <w:jc w:val="both"/>
        <w:rPr>
          <w:color w:val="000000"/>
          <w:sz w:val="22"/>
          <w:szCs w:val="22"/>
        </w:rPr>
      </w:pPr>
      <w:r w:rsidRPr="00390284">
        <w:rPr>
          <w:b/>
          <w:color w:val="000000"/>
          <w:sz w:val="22"/>
          <w:szCs w:val="22"/>
        </w:rPr>
        <w:t>4.</w:t>
      </w:r>
      <w:r w:rsidR="00C65AE7">
        <w:rPr>
          <w:b/>
          <w:color w:val="000000"/>
          <w:sz w:val="22"/>
          <w:szCs w:val="22"/>
        </w:rPr>
        <w:t>0</w:t>
      </w:r>
      <w:r w:rsidRPr="00390284">
        <w:rPr>
          <w:b/>
          <w:color w:val="000000"/>
          <w:sz w:val="22"/>
          <w:szCs w:val="22"/>
        </w:rPr>
        <w:tab/>
      </w:r>
      <w:r w:rsidR="00C65AE7">
        <w:rPr>
          <w:b/>
          <w:color w:val="000000"/>
          <w:sz w:val="22"/>
          <w:szCs w:val="22"/>
        </w:rPr>
        <w:t>IMPLEMENTATION</w:t>
      </w:r>
      <w:r w:rsidRPr="00390284">
        <w:rPr>
          <w:color w:val="000000"/>
          <w:sz w:val="22"/>
          <w:szCs w:val="22"/>
        </w:rPr>
        <w:t>:</w:t>
      </w:r>
    </w:p>
    <w:p w14:paraId="2CAA6EDA" w14:textId="77777777" w:rsidR="00C65AE7" w:rsidRPr="00BE5D39" w:rsidRDefault="00C65AE7" w:rsidP="00C65AE7">
      <w:pPr>
        <w:jc w:val="both"/>
        <w:rPr>
          <w:rFonts w:cs="Arial"/>
          <w:sz w:val="22"/>
          <w:szCs w:val="22"/>
        </w:rPr>
      </w:pPr>
    </w:p>
    <w:p w14:paraId="2CAA6EDB" w14:textId="77777777" w:rsidR="00C65AE7" w:rsidRDefault="00C65AE7" w:rsidP="00C65AE7">
      <w:pPr>
        <w:ind w:left="540" w:hanging="540"/>
        <w:jc w:val="both"/>
        <w:rPr>
          <w:rFonts w:cs="Arial"/>
          <w:sz w:val="22"/>
          <w:szCs w:val="22"/>
        </w:rPr>
      </w:pPr>
      <w:r>
        <w:rPr>
          <w:rFonts w:cs="Arial"/>
          <w:sz w:val="22"/>
          <w:szCs w:val="22"/>
        </w:rPr>
        <w:t>4</w:t>
      </w:r>
      <w:r w:rsidRPr="005F441D">
        <w:rPr>
          <w:rFonts w:cs="Arial"/>
          <w:sz w:val="22"/>
          <w:szCs w:val="22"/>
        </w:rPr>
        <w:t>.1</w:t>
      </w:r>
      <w:r w:rsidRPr="00934D78">
        <w:rPr>
          <w:rFonts w:cs="Arial"/>
          <w:b/>
          <w:sz w:val="22"/>
          <w:szCs w:val="22"/>
        </w:rPr>
        <w:tab/>
      </w:r>
      <w:r w:rsidRPr="00934D78">
        <w:rPr>
          <w:rFonts w:cs="Arial"/>
          <w:sz w:val="22"/>
          <w:szCs w:val="22"/>
        </w:rPr>
        <w:t xml:space="preserve">The </w:t>
      </w:r>
      <w:r>
        <w:rPr>
          <w:rFonts w:cs="Arial"/>
          <w:sz w:val="22"/>
          <w:szCs w:val="22"/>
        </w:rPr>
        <w:t>Service</w:t>
      </w:r>
      <w:r w:rsidRPr="00934D78">
        <w:rPr>
          <w:rFonts w:cs="Arial"/>
          <w:sz w:val="22"/>
          <w:szCs w:val="22"/>
        </w:rPr>
        <w:t xml:space="preserve"> has the following measures and plans in place to help it achieve equality and diversity for </w:t>
      </w:r>
      <w:r>
        <w:rPr>
          <w:rFonts w:cs="Arial"/>
          <w:sz w:val="22"/>
          <w:szCs w:val="22"/>
        </w:rPr>
        <w:t>learner</w:t>
      </w:r>
      <w:r w:rsidRPr="00934D78">
        <w:rPr>
          <w:rFonts w:cs="Arial"/>
          <w:sz w:val="22"/>
          <w:szCs w:val="22"/>
        </w:rPr>
        <w:t>s and staff:</w:t>
      </w:r>
    </w:p>
    <w:p w14:paraId="2CAA6EDC" w14:textId="77777777" w:rsidR="00C65AE7" w:rsidRPr="00934D78" w:rsidRDefault="00C65AE7" w:rsidP="00C65AE7">
      <w:pPr>
        <w:ind w:left="540" w:hanging="540"/>
        <w:jc w:val="both"/>
        <w:rPr>
          <w:rFonts w:cs="Arial"/>
          <w:sz w:val="22"/>
          <w:szCs w:val="22"/>
        </w:rPr>
      </w:pPr>
    </w:p>
    <w:p w14:paraId="2CAA6EDD" w14:textId="77777777" w:rsidR="00C65AE7" w:rsidRPr="00934D78" w:rsidRDefault="00C65AE7" w:rsidP="009E2106">
      <w:pPr>
        <w:numPr>
          <w:ilvl w:val="0"/>
          <w:numId w:val="9"/>
        </w:numPr>
        <w:tabs>
          <w:tab w:val="clear" w:pos="1080"/>
          <w:tab w:val="num" w:pos="900"/>
        </w:tabs>
        <w:spacing w:before="20" w:after="20"/>
        <w:ind w:left="896" w:hanging="357"/>
        <w:jc w:val="both"/>
        <w:rPr>
          <w:rFonts w:cs="Arial"/>
          <w:sz w:val="22"/>
          <w:szCs w:val="22"/>
        </w:rPr>
      </w:pPr>
      <w:r w:rsidRPr="00934D78">
        <w:rPr>
          <w:rFonts w:cs="Arial"/>
          <w:sz w:val="22"/>
          <w:szCs w:val="22"/>
        </w:rPr>
        <w:t>Mission Vision Values</w:t>
      </w:r>
      <w:r>
        <w:rPr>
          <w:rFonts w:cs="Arial"/>
          <w:sz w:val="22"/>
          <w:szCs w:val="22"/>
        </w:rPr>
        <w:t>;</w:t>
      </w:r>
    </w:p>
    <w:p w14:paraId="2CAA6EDE" w14:textId="77777777" w:rsidR="00C65AE7" w:rsidRPr="00934D78" w:rsidRDefault="00C65AE7" w:rsidP="009E2106">
      <w:pPr>
        <w:numPr>
          <w:ilvl w:val="0"/>
          <w:numId w:val="9"/>
        </w:numPr>
        <w:tabs>
          <w:tab w:val="clear" w:pos="1080"/>
          <w:tab w:val="num" w:pos="900"/>
        </w:tabs>
        <w:spacing w:before="20" w:after="20"/>
        <w:ind w:left="896" w:hanging="357"/>
        <w:jc w:val="both"/>
        <w:rPr>
          <w:rFonts w:cs="Arial"/>
          <w:sz w:val="22"/>
          <w:szCs w:val="22"/>
        </w:rPr>
      </w:pPr>
      <w:r w:rsidRPr="00934D78">
        <w:rPr>
          <w:rFonts w:cs="Arial"/>
          <w:sz w:val="22"/>
          <w:szCs w:val="22"/>
        </w:rPr>
        <w:t xml:space="preserve">The </w:t>
      </w:r>
      <w:r>
        <w:rPr>
          <w:rFonts w:cs="Arial"/>
          <w:sz w:val="22"/>
          <w:szCs w:val="22"/>
        </w:rPr>
        <w:t>Service’s</w:t>
      </w:r>
      <w:r w:rsidRPr="00934D78">
        <w:rPr>
          <w:rFonts w:cs="Arial"/>
          <w:sz w:val="22"/>
          <w:szCs w:val="22"/>
        </w:rPr>
        <w:t xml:space="preserve"> Three Year </w:t>
      </w:r>
      <w:r>
        <w:rPr>
          <w:rFonts w:cs="Arial"/>
          <w:sz w:val="22"/>
          <w:szCs w:val="22"/>
        </w:rPr>
        <w:t xml:space="preserve">Strategic </w:t>
      </w:r>
      <w:r w:rsidRPr="00934D78">
        <w:rPr>
          <w:rFonts w:cs="Arial"/>
          <w:sz w:val="22"/>
          <w:szCs w:val="22"/>
        </w:rPr>
        <w:t>Plan</w:t>
      </w:r>
      <w:r>
        <w:rPr>
          <w:rFonts w:cs="Arial"/>
          <w:sz w:val="22"/>
          <w:szCs w:val="22"/>
        </w:rPr>
        <w:t>;</w:t>
      </w:r>
      <w:r w:rsidRPr="00934D78">
        <w:rPr>
          <w:rFonts w:cs="Arial"/>
          <w:sz w:val="22"/>
          <w:szCs w:val="22"/>
        </w:rPr>
        <w:t xml:space="preserve"> </w:t>
      </w:r>
    </w:p>
    <w:p w14:paraId="2CAA6EDF" w14:textId="77777777" w:rsidR="00C65AE7" w:rsidRPr="00934D78" w:rsidRDefault="00C65AE7" w:rsidP="009E2106">
      <w:pPr>
        <w:numPr>
          <w:ilvl w:val="0"/>
          <w:numId w:val="9"/>
        </w:numPr>
        <w:tabs>
          <w:tab w:val="clear" w:pos="1080"/>
          <w:tab w:val="num" w:pos="900"/>
        </w:tabs>
        <w:spacing w:before="20" w:after="20"/>
        <w:ind w:left="896" w:hanging="357"/>
        <w:jc w:val="both"/>
        <w:rPr>
          <w:rFonts w:cs="Arial"/>
          <w:sz w:val="22"/>
          <w:szCs w:val="22"/>
        </w:rPr>
      </w:pPr>
      <w:r>
        <w:rPr>
          <w:rFonts w:cs="Arial"/>
          <w:sz w:val="22"/>
          <w:szCs w:val="22"/>
        </w:rPr>
        <w:t>Service Quality Review Committee which has</w:t>
      </w:r>
      <w:r w:rsidRPr="00934D78">
        <w:rPr>
          <w:rFonts w:cs="Arial"/>
          <w:sz w:val="22"/>
          <w:szCs w:val="22"/>
        </w:rPr>
        <w:t xml:space="preserve"> </w:t>
      </w:r>
      <w:r>
        <w:rPr>
          <w:rFonts w:cs="Arial"/>
          <w:sz w:val="22"/>
          <w:szCs w:val="22"/>
        </w:rPr>
        <w:t xml:space="preserve">cross-Service </w:t>
      </w:r>
      <w:r w:rsidRPr="00934D78">
        <w:rPr>
          <w:rFonts w:cs="Arial"/>
          <w:sz w:val="22"/>
          <w:szCs w:val="22"/>
        </w:rPr>
        <w:t>equality and diversity responsibilities</w:t>
      </w:r>
      <w:r>
        <w:rPr>
          <w:rFonts w:cs="Arial"/>
          <w:sz w:val="22"/>
          <w:szCs w:val="22"/>
        </w:rPr>
        <w:t>;</w:t>
      </w:r>
    </w:p>
    <w:p w14:paraId="2CAA6EE0" w14:textId="77777777" w:rsidR="008F2E79" w:rsidRDefault="008F2E79" w:rsidP="008F2E79">
      <w:pPr>
        <w:numPr>
          <w:ilvl w:val="0"/>
          <w:numId w:val="9"/>
        </w:numPr>
        <w:tabs>
          <w:tab w:val="clear" w:pos="1080"/>
          <w:tab w:val="num" w:pos="900"/>
        </w:tabs>
        <w:spacing w:before="20" w:after="20"/>
        <w:ind w:left="896" w:hanging="357"/>
        <w:jc w:val="both"/>
        <w:rPr>
          <w:rFonts w:cs="Arial"/>
          <w:b/>
          <w:sz w:val="22"/>
          <w:szCs w:val="22"/>
        </w:rPr>
      </w:pPr>
      <w:r>
        <w:rPr>
          <w:rFonts w:cs="Arial"/>
          <w:sz w:val="22"/>
          <w:szCs w:val="22"/>
        </w:rPr>
        <w:t>Performance review meetings monitor</w:t>
      </w:r>
      <w:r w:rsidR="00C65AE7">
        <w:rPr>
          <w:rFonts w:cs="Arial"/>
          <w:sz w:val="22"/>
          <w:szCs w:val="22"/>
        </w:rPr>
        <w:t xml:space="preserve"> equality and diversity issues in curriculum delivery; </w:t>
      </w:r>
      <w:r w:rsidR="00C65AE7" w:rsidRPr="00307877">
        <w:rPr>
          <w:rFonts w:cs="Arial"/>
          <w:sz w:val="22"/>
          <w:szCs w:val="22"/>
        </w:rPr>
        <w:t xml:space="preserve"> </w:t>
      </w:r>
    </w:p>
    <w:p w14:paraId="2CAA6EE1" w14:textId="77777777" w:rsidR="008F2E79" w:rsidRPr="008F2E79" w:rsidRDefault="008F2E79" w:rsidP="008F2E79">
      <w:pPr>
        <w:numPr>
          <w:ilvl w:val="0"/>
          <w:numId w:val="9"/>
        </w:numPr>
        <w:tabs>
          <w:tab w:val="clear" w:pos="1080"/>
          <w:tab w:val="num" w:pos="900"/>
        </w:tabs>
        <w:spacing w:before="20" w:after="20"/>
        <w:ind w:left="896" w:hanging="357"/>
        <w:jc w:val="both"/>
        <w:rPr>
          <w:rFonts w:cs="Arial"/>
          <w:b/>
          <w:sz w:val="22"/>
          <w:szCs w:val="22"/>
        </w:rPr>
      </w:pPr>
      <w:r w:rsidRPr="008F2E79">
        <w:rPr>
          <w:rFonts w:cs="Arial"/>
          <w:color w:val="000000"/>
          <w:sz w:val="22"/>
          <w:szCs w:val="22"/>
        </w:rPr>
        <w:t>Equality and Diversity monitoring via the SAR process and Action Plans;</w:t>
      </w:r>
    </w:p>
    <w:p w14:paraId="2CAA6EE2" w14:textId="16C043E2" w:rsidR="00C65AE7" w:rsidRPr="006710E3" w:rsidRDefault="00C65AE7" w:rsidP="009E2106">
      <w:pPr>
        <w:numPr>
          <w:ilvl w:val="0"/>
          <w:numId w:val="10"/>
        </w:numPr>
        <w:tabs>
          <w:tab w:val="clear" w:pos="1080"/>
          <w:tab w:val="num" w:pos="900"/>
        </w:tabs>
        <w:spacing w:before="20" w:after="20"/>
        <w:ind w:left="896" w:hanging="357"/>
        <w:jc w:val="both"/>
        <w:rPr>
          <w:rFonts w:cs="Arial"/>
          <w:color w:val="000000"/>
          <w:sz w:val="22"/>
          <w:szCs w:val="22"/>
        </w:rPr>
      </w:pPr>
      <w:r w:rsidRPr="00934D78">
        <w:rPr>
          <w:rFonts w:cs="Arial"/>
          <w:sz w:val="22"/>
          <w:szCs w:val="22"/>
        </w:rPr>
        <w:t>Membership of or links with FE sector organisations that promote equality e.g.</w:t>
      </w:r>
      <w:r>
        <w:rPr>
          <w:rFonts w:cs="Arial"/>
          <w:sz w:val="22"/>
          <w:szCs w:val="22"/>
        </w:rPr>
        <w:t xml:space="preserve"> </w:t>
      </w:r>
      <w:r w:rsidRPr="00934D78">
        <w:rPr>
          <w:rFonts w:cs="Arial"/>
          <w:sz w:val="22"/>
          <w:szCs w:val="22"/>
        </w:rPr>
        <w:t xml:space="preserve">the </w:t>
      </w:r>
      <w:r w:rsidR="00DA686C">
        <w:rPr>
          <w:rFonts w:cs="Arial"/>
          <w:color w:val="000000"/>
          <w:sz w:val="22"/>
          <w:szCs w:val="22"/>
        </w:rPr>
        <w:t>Education and Training Foundation</w:t>
      </w:r>
    </w:p>
    <w:p w14:paraId="2CAA6EE3" w14:textId="253C7B08" w:rsidR="00C65AE7" w:rsidRPr="00934D78" w:rsidRDefault="00275566" w:rsidP="009E2106">
      <w:pPr>
        <w:numPr>
          <w:ilvl w:val="0"/>
          <w:numId w:val="12"/>
        </w:numPr>
        <w:tabs>
          <w:tab w:val="clear" w:pos="720"/>
          <w:tab w:val="num" w:pos="900"/>
        </w:tabs>
        <w:spacing w:before="20" w:after="20"/>
        <w:ind w:left="896" w:hanging="357"/>
        <w:jc w:val="both"/>
        <w:rPr>
          <w:rFonts w:cs="Arial"/>
          <w:sz w:val="22"/>
          <w:szCs w:val="22"/>
        </w:rPr>
      </w:pPr>
      <w:r>
        <w:rPr>
          <w:rFonts w:cs="Arial"/>
          <w:sz w:val="22"/>
          <w:szCs w:val="22"/>
        </w:rPr>
        <w:t>Staff and learner a</w:t>
      </w:r>
      <w:r w:rsidR="00C65AE7" w:rsidRPr="00934D78">
        <w:rPr>
          <w:rFonts w:cs="Arial"/>
          <w:sz w:val="22"/>
          <w:szCs w:val="22"/>
        </w:rPr>
        <w:t xml:space="preserve">wareness raising events to </w:t>
      </w:r>
      <w:r w:rsidR="00C65AE7">
        <w:rPr>
          <w:rFonts w:cs="Arial"/>
          <w:sz w:val="22"/>
          <w:szCs w:val="22"/>
        </w:rPr>
        <w:t>support a range of equality and diversity events;</w:t>
      </w:r>
    </w:p>
    <w:p w14:paraId="2CAA6EE4" w14:textId="77777777" w:rsidR="00C65AE7" w:rsidRDefault="00C65AE7" w:rsidP="009E2106">
      <w:pPr>
        <w:numPr>
          <w:ilvl w:val="0"/>
          <w:numId w:val="11"/>
        </w:numPr>
        <w:tabs>
          <w:tab w:val="clear" w:pos="1080"/>
          <w:tab w:val="num" w:pos="900"/>
        </w:tabs>
        <w:spacing w:before="20" w:after="20"/>
        <w:ind w:left="896" w:hanging="357"/>
        <w:jc w:val="both"/>
        <w:rPr>
          <w:rFonts w:cs="Arial"/>
          <w:sz w:val="22"/>
          <w:szCs w:val="22"/>
        </w:rPr>
      </w:pPr>
      <w:r w:rsidRPr="00934D78">
        <w:rPr>
          <w:rFonts w:cs="Arial"/>
          <w:sz w:val="22"/>
          <w:szCs w:val="22"/>
        </w:rPr>
        <w:t xml:space="preserve">Specific services and courses to meet the needs of </w:t>
      </w:r>
      <w:r>
        <w:rPr>
          <w:rFonts w:cs="Arial"/>
          <w:sz w:val="22"/>
          <w:szCs w:val="22"/>
        </w:rPr>
        <w:t>learner</w:t>
      </w:r>
      <w:r w:rsidRPr="00934D78">
        <w:rPr>
          <w:rFonts w:cs="Arial"/>
          <w:sz w:val="22"/>
          <w:szCs w:val="22"/>
        </w:rPr>
        <w:t xml:space="preserve">s with additional learning support needs e.g. the Additional Learning Support Service, </w:t>
      </w:r>
    </w:p>
    <w:p w14:paraId="2CAA6EE5" w14:textId="77777777" w:rsidR="00C65AE7" w:rsidRDefault="00C65AE7" w:rsidP="009E2106">
      <w:pPr>
        <w:numPr>
          <w:ilvl w:val="0"/>
          <w:numId w:val="11"/>
        </w:numPr>
        <w:tabs>
          <w:tab w:val="clear" w:pos="1080"/>
          <w:tab w:val="num" w:pos="900"/>
        </w:tabs>
        <w:spacing w:before="20" w:after="20"/>
        <w:ind w:left="896" w:hanging="357"/>
        <w:jc w:val="both"/>
        <w:rPr>
          <w:rFonts w:cs="Arial"/>
          <w:color w:val="000000"/>
          <w:sz w:val="22"/>
          <w:szCs w:val="22"/>
        </w:rPr>
      </w:pPr>
      <w:r w:rsidRPr="006710E3">
        <w:rPr>
          <w:rFonts w:cs="Arial"/>
          <w:color w:val="000000"/>
          <w:sz w:val="22"/>
          <w:szCs w:val="22"/>
        </w:rPr>
        <w:t>Training in equality and diversity areas;</w:t>
      </w:r>
    </w:p>
    <w:p w14:paraId="68F8EB46" w14:textId="3066C2C8" w:rsidR="00DA686C" w:rsidRPr="006710E3" w:rsidRDefault="00DA686C" w:rsidP="009E2106">
      <w:pPr>
        <w:numPr>
          <w:ilvl w:val="0"/>
          <w:numId w:val="11"/>
        </w:numPr>
        <w:tabs>
          <w:tab w:val="clear" w:pos="1080"/>
          <w:tab w:val="num" w:pos="900"/>
        </w:tabs>
        <w:spacing w:before="20" w:after="20"/>
        <w:ind w:left="896" w:hanging="357"/>
        <w:jc w:val="both"/>
        <w:rPr>
          <w:rFonts w:cs="Arial"/>
          <w:color w:val="000000"/>
          <w:sz w:val="22"/>
          <w:szCs w:val="22"/>
        </w:rPr>
      </w:pPr>
      <w:r>
        <w:rPr>
          <w:rFonts w:cs="Arial"/>
          <w:color w:val="000000"/>
          <w:sz w:val="22"/>
          <w:szCs w:val="22"/>
        </w:rPr>
        <w:t>Compliance with the Prevent Duty</w:t>
      </w:r>
    </w:p>
    <w:p w14:paraId="2CAA6EE6" w14:textId="77777777" w:rsidR="00C65AE7" w:rsidRPr="006710E3" w:rsidRDefault="00307877" w:rsidP="009E2106">
      <w:pPr>
        <w:numPr>
          <w:ilvl w:val="0"/>
          <w:numId w:val="11"/>
        </w:numPr>
        <w:tabs>
          <w:tab w:val="clear" w:pos="1080"/>
          <w:tab w:val="num" w:pos="900"/>
        </w:tabs>
        <w:spacing w:before="20" w:after="20"/>
        <w:ind w:left="896" w:hanging="357"/>
        <w:jc w:val="both"/>
        <w:rPr>
          <w:rFonts w:cs="Arial"/>
          <w:color w:val="000000"/>
          <w:sz w:val="22"/>
          <w:szCs w:val="22"/>
        </w:rPr>
      </w:pPr>
      <w:r>
        <w:rPr>
          <w:rFonts w:cs="Arial"/>
          <w:color w:val="000000"/>
          <w:sz w:val="22"/>
          <w:szCs w:val="22"/>
        </w:rPr>
        <w:t>Service</w:t>
      </w:r>
      <w:r w:rsidR="00C65AE7" w:rsidRPr="006710E3">
        <w:rPr>
          <w:rFonts w:cs="Arial"/>
          <w:color w:val="000000"/>
          <w:sz w:val="22"/>
          <w:szCs w:val="22"/>
        </w:rPr>
        <w:t xml:space="preserve"> wide events that celebrate equality and diversity;</w:t>
      </w:r>
    </w:p>
    <w:p w14:paraId="2CAA6EE7" w14:textId="4AEB04E9" w:rsidR="00C65AE7" w:rsidRDefault="00275566" w:rsidP="009E2106">
      <w:pPr>
        <w:numPr>
          <w:ilvl w:val="0"/>
          <w:numId w:val="11"/>
        </w:numPr>
        <w:tabs>
          <w:tab w:val="clear" w:pos="1080"/>
          <w:tab w:val="num" w:pos="900"/>
        </w:tabs>
        <w:spacing w:before="20" w:after="20"/>
        <w:ind w:left="896" w:hanging="357"/>
        <w:jc w:val="both"/>
        <w:rPr>
          <w:rFonts w:cs="Arial"/>
          <w:color w:val="000000"/>
          <w:sz w:val="22"/>
          <w:szCs w:val="22"/>
        </w:rPr>
      </w:pPr>
      <w:r>
        <w:rPr>
          <w:rFonts w:cs="Arial"/>
          <w:color w:val="000000"/>
          <w:sz w:val="22"/>
          <w:szCs w:val="22"/>
        </w:rPr>
        <w:t>Learner surveys, learner and s</w:t>
      </w:r>
      <w:r w:rsidRPr="006710E3">
        <w:rPr>
          <w:rFonts w:cs="Arial"/>
          <w:color w:val="000000"/>
          <w:sz w:val="22"/>
          <w:szCs w:val="22"/>
        </w:rPr>
        <w:t xml:space="preserve">taff </w:t>
      </w:r>
      <w:r w:rsidR="00C65AE7" w:rsidRPr="006710E3">
        <w:rPr>
          <w:rFonts w:cs="Arial"/>
          <w:color w:val="000000"/>
          <w:sz w:val="22"/>
          <w:szCs w:val="22"/>
        </w:rPr>
        <w:t>focus groups.</w:t>
      </w:r>
    </w:p>
    <w:p w14:paraId="2CAA6EE8" w14:textId="77777777" w:rsidR="00307877" w:rsidRDefault="00307877" w:rsidP="009E2106">
      <w:pPr>
        <w:numPr>
          <w:ilvl w:val="0"/>
          <w:numId w:val="11"/>
        </w:numPr>
        <w:tabs>
          <w:tab w:val="clear" w:pos="1080"/>
          <w:tab w:val="num" w:pos="900"/>
        </w:tabs>
        <w:spacing w:before="20" w:after="20"/>
        <w:ind w:left="896" w:hanging="357"/>
        <w:jc w:val="both"/>
        <w:rPr>
          <w:rFonts w:cs="Arial"/>
          <w:color w:val="000000"/>
          <w:sz w:val="22"/>
          <w:szCs w:val="22"/>
        </w:rPr>
      </w:pPr>
      <w:r>
        <w:rPr>
          <w:rFonts w:cs="Arial"/>
          <w:color w:val="000000"/>
          <w:sz w:val="22"/>
          <w:szCs w:val="22"/>
        </w:rPr>
        <w:t>A code of conduct for learners which specifically addresses equality and diversity issues.</w:t>
      </w:r>
    </w:p>
    <w:p w14:paraId="2CAA6EEA" w14:textId="77777777" w:rsidR="007B1942" w:rsidRPr="00390284" w:rsidRDefault="007B1942">
      <w:pPr>
        <w:jc w:val="both"/>
        <w:rPr>
          <w:color w:val="000000"/>
          <w:sz w:val="22"/>
          <w:szCs w:val="22"/>
        </w:rPr>
      </w:pPr>
    </w:p>
    <w:p w14:paraId="2CAA6EEB" w14:textId="77777777" w:rsidR="007B1942" w:rsidRPr="00390284" w:rsidRDefault="007B1942">
      <w:pPr>
        <w:jc w:val="both"/>
        <w:rPr>
          <w:b/>
          <w:color w:val="000000"/>
          <w:sz w:val="22"/>
          <w:szCs w:val="22"/>
        </w:rPr>
      </w:pPr>
      <w:r w:rsidRPr="00390284">
        <w:rPr>
          <w:b/>
          <w:color w:val="000000"/>
          <w:sz w:val="22"/>
          <w:szCs w:val="22"/>
        </w:rPr>
        <w:t>5.</w:t>
      </w:r>
      <w:r w:rsidR="00307877">
        <w:rPr>
          <w:b/>
          <w:color w:val="000000"/>
          <w:sz w:val="22"/>
          <w:szCs w:val="22"/>
        </w:rPr>
        <w:t>0</w:t>
      </w:r>
      <w:r w:rsidRPr="00390284">
        <w:rPr>
          <w:b/>
          <w:color w:val="000000"/>
          <w:sz w:val="22"/>
          <w:szCs w:val="22"/>
        </w:rPr>
        <w:tab/>
      </w:r>
      <w:r w:rsidR="00307877">
        <w:rPr>
          <w:b/>
          <w:color w:val="000000"/>
          <w:sz w:val="22"/>
          <w:szCs w:val="22"/>
        </w:rPr>
        <w:t>TRAINING, COMMUNICATION AND AWARENESS</w:t>
      </w:r>
    </w:p>
    <w:p w14:paraId="2CAA6EEC" w14:textId="77777777" w:rsidR="008F2E79" w:rsidRDefault="008F2E79" w:rsidP="008F2E79">
      <w:pPr>
        <w:spacing w:before="120"/>
        <w:jc w:val="both"/>
        <w:rPr>
          <w:b/>
          <w:color w:val="000000"/>
          <w:sz w:val="22"/>
          <w:szCs w:val="22"/>
        </w:rPr>
      </w:pPr>
    </w:p>
    <w:p w14:paraId="2CAA6EED" w14:textId="77777777" w:rsidR="00307877" w:rsidRPr="006710E3" w:rsidRDefault="008F2E79" w:rsidP="008F2E79">
      <w:pPr>
        <w:spacing w:before="120"/>
        <w:ind w:left="540" w:hanging="540"/>
        <w:jc w:val="both"/>
        <w:rPr>
          <w:color w:val="000000"/>
          <w:sz w:val="22"/>
          <w:szCs w:val="22"/>
        </w:rPr>
      </w:pPr>
      <w:r>
        <w:rPr>
          <w:color w:val="000000"/>
          <w:sz w:val="22"/>
          <w:szCs w:val="22"/>
        </w:rPr>
        <w:t>5.1</w:t>
      </w:r>
      <w:r>
        <w:rPr>
          <w:color w:val="000000"/>
          <w:sz w:val="22"/>
          <w:szCs w:val="22"/>
        </w:rPr>
        <w:tab/>
      </w:r>
      <w:r w:rsidR="00307877" w:rsidRPr="006710E3">
        <w:rPr>
          <w:rFonts w:cs="Arial"/>
          <w:color w:val="000000"/>
          <w:sz w:val="22"/>
          <w:szCs w:val="22"/>
        </w:rPr>
        <w:t xml:space="preserve">The </w:t>
      </w:r>
      <w:r w:rsidR="00307877">
        <w:rPr>
          <w:rFonts w:cs="Arial"/>
          <w:color w:val="000000"/>
          <w:sz w:val="22"/>
          <w:szCs w:val="22"/>
        </w:rPr>
        <w:t xml:space="preserve">Service </w:t>
      </w:r>
      <w:r w:rsidR="00307877" w:rsidRPr="006710E3">
        <w:rPr>
          <w:rFonts w:cs="Arial"/>
          <w:color w:val="000000"/>
          <w:sz w:val="22"/>
          <w:szCs w:val="22"/>
        </w:rPr>
        <w:t>is committed to using a number of different ways to communicate our policy to ensure all our staff, governors, learners and visitors:</w:t>
      </w:r>
    </w:p>
    <w:p w14:paraId="2CAA6EEE" w14:textId="77777777" w:rsidR="00307877" w:rsidRPr="006710E3" w:rsidRDefault="00307877" w:rsidP="009E2106">
      <w:pPr>
        <w:numPr>
          <w:ilvl w:val="0"/>
          <w:numId w:val="13"/>
        </w:numPr>
        <w:tabs>
          <w:tab w:val="clear" w:pos="1200"/>
          <w:tab w:val="num" w:pos="900"/>
        </w:tabs>
        <w:spacing w:before="120"/>
        <w:ind w:left="900"/>
        <w:jc w:val="both"/>
        <w:rPr>
          <w:rFonts w:cs="Arial"/>
          <w:color w:val="000000"/>
          <w:sz w:val="22"/>
          <w:szCs w:val="22"/>
        </w:rPr>
      </w:pPr>
      <w:bookmarkStart w:id="0" w:name="dcam_2D2868_30_301"/>
      <w:bookmarkStart w:id="1" w:name="dcam_2D2868_3081"/>
      <w:bookmarkStart w:id="2" w:name="dcam_2D2868_3082"/>
      <w:bookmarkStart w:id="3" w:name="dcam_2D2868_3083"/>
      <w:bookmarkStart w:id="4" w:name="dcam_2D2868_3084"/>
      <w:bookmarkEnd w:id="0"/>
      <w:bookmarkEnd w:id="1"/>
      <w:bookmarkEnd w:id="2"/>
      <w:bookmarkEnd w:id="3"/>
      <w:bookmarkEnd w:id="4"/>
      <w:r w:rsidRPr="006710E3">
        <w:rPr>
          <w:rFonts w:cs="Arial"/>
          <w:color w:val="000000"/>
          <w:sz w:val="22"/>
          <w:szCs w:val="22"/>
        </w:rPr>
        <w:t xml:space="preserve">understand our commitment to equality and diversity; </w:t>
      </w:r>
    </w:p>
    <w:p w14:paraId="2CAA6EEF" w14:textId="77777777" w:rsidR="00307877" w:rsidRPr="006710E3" w:rsidRDefault="00307877" w:rsidP="009E2106">
      <w:pPr>
        <w:numPr>
          <w:ilvl w:val="0"/>
          <w:numId w:val="13"/>
        </w:numPr>
        <w:tabs>
          <w:tab w:val="clear" w:pos="1200"/>
          <w:tab w:val="num" w:pos="900"/>
        </w:tabs>
        <w:spacing w:before="120"/>
        <w:ind w:left="900"/>
        <w:jc w:val="both"/>
        <w:rPr>
          <w:rFonts w:cs="Arial"/>
          <w:color w:val="000000"/>
          <w:sz w:val="22"/>
          <w:szCs w:val="22"/>
        </w:rPr>
      </w:pPr>
      <w:r w:rsidRPr="006710E3">
        <w:rPr>
          <w:rFonts w:cs="Arial"/>
          <w:color w:val="000000"/>
          <w:sz w:val="22"/>
          <w:szCs w:val="22"/>
        </w:rPr>
        <w:t>understand their responsibilities and role in the process;</w:t>
      </w:r>
    </w:p>
    <w:p w14:paraId="2CAA6EF0" w14:textId="77777777" w:rsidR="00307877" w:rsidRPr="006710E3" w:rsidRDefault="00307877" w:rsidP="009E2106">
      <w:pPr>
        <w:numPr>
          <w:ilvl w:val="0"/>
          <w:numId w:val="13"/>
        </w:numPr>
        <w:tabs>
          <w:tab w:val="clear" w:pos="1200"/>
          <w:tab w:val="num" w:pos="900"/>
        </w:tabs>
        <w:spacing w:before="120"/>
        <w:ind w:left="900"/>
        <w:jc w:val="both"/>
        <w:rPr>
          <w:rFonts w:cs="Arial"/>
          <w:color w:val="000000"/>
          <w:sz w:val="22"/>
          <w:szCs w:val="22"/>
        </w:rPr>
      </w:pPr>
      <w:r w:rsidRPr="006710E3">
        <w:rPr>
          <w:rFonts w:cs="Arial"/>
          <w:color w:val="000000"/>
          <w:sz w:val="22"/>
          <w:szCs w:val="22"/>
        </w:rPr>
        <w:t>know where to seek advice and guidance;</w:t>
      </w:r>
    </w:p>
    <w:p w14:paraId="2CAA6EF1" w14:textId="63453C21" w:rsidR="00307877" w:rsidRPr="006710E3" w:rsidRDefault="00275566" w:rsidP="009E2106">
      <w:pPr>
        <w:numPr>
          <w:ilvl w:val="0"/>
          <w:numId w:val="13"/>
        </w:numPr>
        <w:tabs>
          <w:tab w:val="clear" w:pos="1200"/>
          <w:tab w:val="num" w:pos="900"/>
        </w:tabs>
        <w:spacing w:before="120"/>
        <w:ind w:left="900"/>
        <w:jc w:val="both"/>
        <w:rPr>
          <w:rFonts w:cs="Arial"/>
          <w:color w:val="000000"/>
          <w:sz w:val="22"/>
          <w:szCs w:val="22"/>
        </w:rPr>
      </w:pPr>
      <w:proofErr w:type="gramStart"/>
      <w:r>
        <w:rPr>
          <w:rFonts w:cs="Arial"/>
          <w:color w:val="000000"/>
          <w:sz w:val="22"/>
          <w:szCs w:val="22"/>
        </w:rPr>
        <w:t>k</w:t>
      </w:r>
      <w:r w:rsidR="00D118D8" w:rsidRPr="006710E3">
        <w:rPr>
          <w:rFonts w:cs="Arial"/>
          <w:color w:val="000000"/>
          <w:sz w:val="22"/>
          <w:szCs w:val="22"/>
        </w:rPr>
        <w:t>now</w:t>
      </w:r>
      <w:proofErr w:type="gramEnd"/>
      <w:r w:rsidR="00307877" w:rsidRPr="006710E3">
        <w:rPr>
          <w:rFonts w:cs="Arial"/>
          <w:color w:val="000000"/>
          <w:sz w:val="22"/>
          <w:szCs w:val="22"/>
        </w:rPr>
        <w:t xml:space="preserve"> how to make complaints and are confident that they will be handled effectively.</w:t>
      </w:r>
      <w:r w:rsidR="00307877">
        <w:rPr>
          <w:rFonts w:cs="Arial"/>
          <w:color w:val="000000"/>
          <w:sz w:val="22"/>
          <w:szCs w:val="22"/>
        </w:rPr>
        <w:br/>
      </w:r>
    </w:p>
    <w:p w14:paraId="2CAA6EF2" w14:textId="77777777" w:rsidR="00307877" w:rsidRPr="006710E3" w:rsidRDefault="008F2E79" w:rsidP="008F2E79">
      <w:pPr>
        <w:spacing w:before="120"/>
        <w:jc w:val="both"/>
        <w:rPr>
          <w:color w:val="000000"/>
          <w:sz w:val="22"/>
          <w:szCs w:val="22"/>
        </w:rPr>
      </w:pPr>
      <w:r>
        <w:rPr>
          <w:rFonts w:cs="Arial"/>
          <w:color w:val="000000"/>
          <w:sz w:val="22"/>
          <w:szCs w:val="22"/>
        </w:rPr>
        <w:t>5.2</w:t>
      </w:r>
      <w:r>
        <w:rPr>
          <w:rFonts w:cs="Arial"/>
          <w:color w:val="000000"/>
          <w:sz w:val="22"/>
          <w:szCs w:val="22"/>
        </w:rPr>
        <w:tab/>
      </w:r>
      <w:r w:rsidR="00307877" w:rsidRPr="006710E3">
        <w:rPr>
          <w:rFonts w:cs="Arial"/>
          <w:color w:val="000000"/>
          <w:sz w:val="22"/>
          <w:szCs w:val="22"/>
        </w:rPr>
        <w:t>These methods will include equality and diversity being covered via;</w:t>
      </w:r>
    </w:p>
    <w:p w14:paraId="2CAA6EF3" w14:textId="77777777" w:rsidR="00307877" w:rsidRPr="006710E3" w:rsidRDefault="00307877" w:rsidP="009E2106">
      <w:pPr>
        <w:numPr>
          <w:ilvl w:val="0"/>
          <w:numId w:val="14"/>
        </w:numPr>
        <w:tabs>
          <w:tab w:val="clear" w:pos="1200"/>
          <w:tab w:val="num" w:pos="900"/>
        </w:tabs>
        <w:spacing w:before="120"/>
        <w:ind w:left="900"/>
        <w:jc w:val="both"/>
        <w:rPr>
          <w:rFonts w:cs="Arial"/>
          <w:color w:val="000000"/>
          <w:sz w:val="22"/>
          <w:szCs w:val="22"/>
        </w:rPr>
      </w:pPr>
      <w:bookmarkStart w:id="5" w:name="dcam_2D2868_30_302"/>
      <w:bookmarkStart w:id="6" w:name="dcam_2D2868_3085"/>
      <w:bookmarkEnd w:id="5"/>
      <w:bookmarkEnd w:id="6"/>
      <w:r w:rsidRPr="006710E3">
        <w:rPr>
          <w:rFonts w:cs="Arial"/>
          <w:color w:val="000000"/>
          <w:sz w:val="22"/>
          <w:szCs w:val="22"/>
        </w:rPr>
        <w:t>training/briefing meetings for all staff/governors;</w:t>
      </w:r>
    </w:p>
    <w:p w14:paraId="2CAA6EF4" w14:textId="50B32F50" w:rsidR="00307877" w:rsidRPr="006710E3" w:rsidRDefault="00307877" w:rsidP="009E2106">
      <w:pPr>
        <w:numPr>
          <w:ilvl w:val="0"/>
          <w:numId w:val="14"/>
        </w:numPr>
        <w:tabs>
          <w:tab w:val="clear" w:pos="1200"/>
          <w:tab w:val="num" w:pos="900"/>
        </w:tabs>
        <w:spacing w:before="120"/>
        <w:ind w:left="900"/>
        <w:jc w:val="both"/>
        <w:rPr>
          <w:rFonts w:cs="Arial"/>
          <w:color w:val="000000"/>
          <w:sz w:val="22"/>
          <w:szCs w:val="22"/>
        </w:rPr>
      </w:pPr>
      <w:bookmarkStart w:id="7" w:name="dcam_2D2868_3086"/>
      <w:bookmarkEnd w:id="7"/>
      <w:r w:rsidRPr="006710E3">
        <w:rPr>
          <w:rFonts w:cs="Arial"/>
          <w:color w:val="000000"/>
          <w:sz w:val="22"/>
          <w:szCs w:val="22"/>
        </w:rPr>
        <w:t>briefings for employee</w:t>
      </w:r>
      <w:r w:rsidR="00275566">
        <w:rPr>
          <w:rFonts w:cs="Arial"/>
          <w:color w:val="000000"/>
          <w:sz w:val="22"/>
          <w:szCs w:val="22"/>
        </w:rPr>
        <w:t>s</w:t>
      </w:r>
      <w:r w:rsidRPr="006710E3">
        <w:rPr>
          <w:rFonts w:cs="Arial"/>
          <w:color w:val="000000"/>
          <w:sz w:val="22"/>
          <w:szCs w:val="22"/>
        </w:rPr>
        <w:t xml:space="preserve"> and trade union representatives; </w:t>
      </w:r>
    </w:p>
    <w:p w14:paraId="2CAA6EF5" w14:textId="25588A02" w:rsidR="00307877" w:rsidRPr="006710E3" w:rsidRDefault="00275566" w:rsidP="009E2106">
      <w:pPr>
        <w:numPr>
          <w:ilvl w:val="0"/>
          <w:numId w:val="14"/>
        </w:numPr>
        <w:tabs>
          <w:tab w:val="clear" w:pos="1200"/>
          <w:tab w:val="num" w:pos="900"/>
        </w:tabs>
        <w:spacing w:before="120"/>
        <w:ind w:left="900"/>
        <w:jc w:val="both"/>
        <w:rPr>
          <w:rFonts w:cs="Arial"/>
          <w:color w:val="000000"/>
          <w:sz w:val="22"/>
          <w:szCs w:val="22"/>
        </w:rPr>
      </w:pPr>
      <w:bookmarkStart w:id="8" w:name="dcam_2D2868_3087"/>
      <w:bookmarkEnd w:id="8"/>
      <w:r>
        <w:rPr>
          <w:rFonts w:cs="Arial"/>
          <w:color w:val="000000"/>
          <w:sz w:val="22"/>
          <w:szCs w:val="22"/>
        </w:rPr>
        <w:lastRenderedPageBreak/>
        <w:t>i</w:t>
      </w:r>
      <w:r w:rsidR="00307877" w:rsidRPr="006710E3">
        <w:rPr>
          <w:rFonts w:cs="Arial"/>
          <w:color w:val="000000"/>
          <w:sz w:val="22"/>
          <w:szCs w:val="22"/>
        </w:rPr>
        <w:t>nformatio</w:t>
      </w:r>
      <w:r w:rsidR="00D1007B">
        <w:rPr>
          <w:rFonts w:cs="Arial"/>
          <w:color w:val="000000"/>
          <w:sz w:val="22"/>
          <w:szCs w:val="22"/>
        </w:rPr>
        <w:t>n on local notice boards and on the website</w:t>
      </w:r>
      <w:r w:rsidR="00307877" w:rsidRPr="006710E3">
        <w:rPr>
          <w:rFonts w:cs="Arial"/>
          <w:color w:val="000000"/>
          <w:sz w:val="22"/>
          <w:szCs w:val="22"/>
        </w:rPr>
        <w:t xml:space="preserve">; </w:t>
      </w:r>
    </w:p>
    <w:p w14:paraId="2CAA6EF6" w14:textId="77777777" w:rsidR="00307877" w:rsidRPr="006710E3" w:rsidRDefault="00307877" w:rsidP="009E2106">
      <w:pPr>
        <w:numPr>
          <w:ilvl w:val="0"/>
          <w:numId w:val="14"/>
        </w:numPr>
        <w:tabs>
          <w:tab w:val="clear" w:pos="1200"/>
          <w:tab w:val="num" w:pos="900"/>
        </w:tabs>
        <w:spacing w:before="120"/>
        <w:ind w:left="900"/>
        <w:jc w:val="both"/>
        <w:rPr>
          <w:rFonts w:cs="Arial"/>
          <w:color w:val="000000"/>
          <w:sz w:val="22"/>
          <w:szCs w:val="22"/>
        </w:rPr>
      </w:pPr>
      <w:bookmarkStart w:id="9" w:name="dcam_2D2868_3089"/>
      <w:bookmarkEnd w:id="9"/>
      <w:r w:rsidRPr="006710E3">
        <w:rPr>
          <w:rFonts w:cs="Arial"/>
          <w:color w:val="000000"/>
          <w:sz w:val="22"/>
          <w:szCs w:val="22"/>
        </w:rPr>
        <w:t>details in learner and staff handbook</w:t>
      </w:r>
      <w:r w:rsidR="00D1007B">
        <w:rPr>
          <w:rFonts w:cs="Arial"/>
          <w:color w:val="000000"/>
          <w:sz w:val="22"/>
          <w:szCs w:val="22"/>
        </w:rPr>
        <w:t>s</w:t>
      </w:r>
      <w:r w:rsidRPr="006710E3">
        <w:rPr>
          <w:rFonts w:cs="Arial"/>
          <w:color w:val="000000"/>
          <w:sz w:val="22"/>
          <w:szCs w:val="22"/>
        </w:rPr>
        <w:t>;</w:t>
      </w:r>
    </w:p>
    <w:p w14:paraId="2CAA6EF7" w14:textId="77777777" w:rsidR="00307877" w:rsidRPr="006710E3" w:rsidRDefault="00307877" w:rsidP="009E2106">
      <w:pPr>
        <w:numPr>
          <w:ilvl w:val="0"/>
          <w:numId w:val="14"/>
        </w:numPr>
        <w:tabs>
          <w:tab w:val="clear" w:pos="1200"/>
          <w:tab w:val="num" w:pos="900"/>
        </w:tabs>
        <w:spacing w:before="120"/>
        <w:ind w:left="900"/>
        <w:jc w:val="both"/>
        <w:rPr>
          <w:rFonts w:cs="Arial"/>
          <w:color w:val="000000"/>
          <w:sz w:val="22"/>
          <w:szCs w:val="22"/>
        </w:rPr>
      </w:pPr>
      <w:bookmarkStart w:id="10" w:name="dcam_2D2868_309_30"/>
      <w:bookmarkStart w:id="11" w:name="dcam_2D2868_3091"/>
      <w:bookmarkEnd w:id="10"/>
      <w:bookmarkEnd w:id="11"/>
      <w:r w:rsidRPr="006710E3">
        <w:rPr>
          <w:rFonts w:cs="Arial"/>
          <w:color w:val="000000"/>
          <w:sz w:val="22"/>
          <w:szCs w:val="22"/>
        </w:rPr>
        <w:t>employee/learner individual induction;</w:t>
      </w:r>
    </w:p>
    <w:p w14:paraId="2CAA6EF8" w14:textId="77777777" w:rsidR="00307877" w:rsidRPr="006710E3" w:rsidRDefault="00D1007B" w:rsidP="009E2106">
      <w:pPr>
        <w:numPr>
          <w:ilvl w:val="0"/>
          <w:numId w:val="14"/>
        </w:numPr>
        <w:tabs>
          <w:tab w:val="clear" w:pos="1200"/>
          <w:tab w:val="num" w:pos="900"/>
        </w:tabs>
        <w:spacing w:before="120"/>
        <w:ind w:left="900"/>
        <w:jc w:val="both"/>
        <w:rPr>
          <w:rFonts w:cs="Arial"/>
          <w:color w:val="000000"/>
          <w:sz w:val="22"/>
          <w:szCs w:val="22"/>
        </w:rPr>
      </w:pPr>
      <w:bookmarkStart w:id="12" w:name="dcam_2D2868_3092"/>
      <w:bookmarkEnd w:id="12"/>
      <w:r>
        <w:rPr>
          <w:rFonts w:cs="Arial"/>
          <w:color w:val="000000"/>
          <w:sz w:val="22"/>
          <w:szCs w:val="22"/>
        </w:rPr>
        <w:t>managers</w:t>
      </w:r>
      <w:r w:rsidR="00307877" w:rsidRPr="006710E3">
        <w:rPr>
          <w:rFonts w:cs="Arial"/>
          <w:color w:val="000000"/>
          <w:sz w:val="22"/>
          <w:szCs w:val="22"/>
        </w:rPr>
        <w:t xml:space="preserve"> who can guide employees through the policy and procedures;</w:t>
      </w:r>
    </w:p>
    <w:p w14:paraId="2CAA6EF9" w14:textId="6C417A13" w:rsidR="00307877" w:rsidRDefault="00275566" w:rsidP="009E2106">
      <w:pPr>
        <w:numPr>
          <w:ilvl w:val="0"/>
          <w:numId w:val="14"/>
        </w:numPr>
        <w:tabs>
          <w:tab w:val="clear" w:pos="1200"/>
          <w:tab w:val="num" w:pos="900"/>
        </w:tabs>
        <w:spacing w:before="120"/>
        <w:ind w:left="900"/>
        <w:jc w:val="both"/>
        <w:rPr>
          <w:rFonts w:cs="Arial"/>
          <w:color w:val="000000"/>
          <w:sz w:val="22"/>
          <w:szCs w:val="22"/>
        </w:rPr>
      </w:pPr>
      <w:bookmarkStart w:id="13" w:name="dcam_2D2868_3093"/>
      <w:bookmarkEnd w:id="13"/>
      <w:proofErr w:type="gramStart"/>
      <w:r>
        <w:rPr>
          <w:rFonts w:cs="Arial"/>
          <w:color w:val="000000"/>
          <w:sz w:val="22"/>
          <w:szCs w:val="22"/>
        </w:rPr>
        <w:t>a</w:t>
      </w:r>
      <w:r w:rsidR="00D118D8" w:rsidRPr="006710E3">
        <w:rPr>
          <w:rFonts w:cs="Arial"/>
          <w:color w:val="000000"/>
          <w:sz w:val="22"/>
          <w:szCs w:val="22"/>
        </w:rPr>
        <w:t>rticles</w:t>
      </w:r>
      <w:proofErr w:type="gramEnd"/>
      <w:r w:rsidR="00307877" w:rsidRPr="006710E3">
        <w:rPr>
          <w:rFonts w:cs="Arial"/>
          <w:color w:val="000000"/>
          <w:sz w:val="22"/>
          <w:szCs w:val="22"/>
        </w:rPr>
        <w:t xml:space="preserve"> in the staff newsletter. </w:t>
      </w:r>
      <w:bookmarkStart w:id="14" w:name="dcam_2D2868_3094"/>
      <w:bookmarkEnd w:id="14"/>
    </w:p>
    <w:p w14:paraId="2CAA6EFA" w14:textId="77777777" w:rsidR="00D1007B" w:rsidRDefault="00D1007B" w:rsidP="00D1007B">
      <w:pPr>
        <w:spacing w:before="120"/>
        <w:jc w:val="both"/>
        <w:rPr>
          <w:rFonts w:cs="Arial"/>
          <w:color w:val="000000"/>
          <w:sz w:val="22"/>
          <w:szCs w:val="22"/>
        </w:rPr>
      </w:pPr>
    </w:p>
    <w:p w14:paraId="2CAA6EFB" w14:textId="77777777" w:rsidR="00D1007B" w:rsidRPr="005F441D" w:rsidRDefault="00D1007B" w:rsidP="00D1007B">
      <w:pPr>
        <w:autoSpaceDE w:val="0"/>
        <w:autoSpaceDN w:val="0"/>
        <w:adjustRightInd w:val="0"/>
        <w:ind w:left="540" w:hanging="540"/>
        <w:rPr>
          <w:rFonts w:cs="Arial"/>
          <w:sz w:val="22"/>
          <w:szCs w:val="22"/>
        </w:rPr>
      </w:pPr>
      <w:r>
        <w:rPr>
          <w:rFonts w:cs="Arial"/>
          <w:b/>
          <w:sz w:val="22"/>
          <w:szCs w:val="22"/>
        </w:rPr>
        <w:t>6</w:t>
      </w:r>
      <w:r w:rsidRPr="00934D78">
        <w:rPr>
          <w:rFonts w:cs="Arial"/>
          <w:b/>
          <w:sz w:val="22"/>
          <w:szCs w:val="22"/>
        </w:rPr>
        <w:t>.0</w:t>
      </w:r>
      <w:r w:rsidRPr="00934D78">
        <w:rPr>
          <w:rFonts w:cs="Arial"/>
          <w:b/>
          <w:sz w:val="22"/>
          <w:szCs w:val="22"/>
        </w:rPr>
        <w:tab/>
        <w:t>MONITORING AND EVALUATION</w:t>
      </w:r>
      <w:r>
        <w:rPr>
          <w:rFonts w:cs="Arial"/>
          <w:b/>
          <w:sz w:val="22"/>
          <w:szCs w:val="22"/>
        </w:rPr>
        <w:br/>
      </w:r>
    </w:p>
    <w:p w14:paraId="2CAA6EFC" w14:textId="77777777" w:rsidR="00D1007B" w:rsidRPr="00934D78" w:rsidRDefault="00D1007B" w:rsidP="00D1007B">
      <w:pPr>
        <w:autoSpaceDE w:val="0"/>
        <w:autoSpaceDN w:val="0"/>
        <w:adjustRightInd w:val="0"/>
        <w:ind w:left="540" w:hanging="540"/>
        <w:jc w:val="both"/>
        <w:rPr>
          <w:rFonts w:cs="Arial"/>
          <w:sz w:val="22"/>
          <w:szCs w:val="22"/>
        </w:rPr>
      </w:pPr>
      <w:r>
        <w:rPr>
          <w:rFonts w:cs="Arial"/>
          <w:sz w:val="22"/>
          <w:szCs w:val="22"/>
        </w:rPr>
        <w:t>6.1</w:t>
      </w:r>
      <w:r>
        <w:rPr>
          <w:rFonts w:cs="Arial"/>
          <w:sz w:val="22"/>
          <w:szCs w:val="22"/>
        </w:rPr>
        <w:tab/>
        <w:t>Learner</w:t>
      </w:r>
      <w:r w:rsidRPr="00934D78">
        <w:rPr>
          <w:rFonts w:cs="Arial"/>
          <w:sz w:val="22"/>
          <w:szCs w:val="22"/>
        </w:rPr>
        <w:t xml:space="preserve"> enrolment, retention, and achievement, </w:t>
      </w:r>
      <w:r>
        <w:rPr>
          <w:rFonts w:cs="Arial"/>
          <w:sz w:val="22"/>
          <w:szCs w:val="22"/>
        </w:rPr>
        <w:t>learner</w:t>
      </w:r>
      <w:r w:rsidRPr="00934D78">
        <w:rPr>
          <w:rFonts w:cs="Arial"/>
          <w:sz w:val="22"/>
          <w:szCs w:val="22"/>
        </w:rPr>
        <w:t xml:space="preserve"> survey</w:t>
      </w:r>
      <w:r>
        <w:rPr>
          <w:rFonts w:cs="Arial"/>
          <w:sz w:val="22"/>
          <w:szCs w:val="22"/>
        </w:rPr>
        <w:t>s</w:t>
      </w:r>
      <w:r w:rsidRPr="00934D78">
        <w:rPr>
          <w:rFonts w:cs="Arial"/>
          <w:sz w:val="22"/>
          <w:szCs w:val="22"/>
        </w:rPr>
        <w:t xml:space="preserve"> and complaints are annually monitored by ethnic group, gender, language, age, disability and learning </w:t>
      </w:r>
      <w:r>
        <w:rPr>
          <w:rFonts w:cs="Arial"/>
          <w:sz w:val="22"/>
          <w:szCs w:val="22"/>
        </w:rPr>
        <w:t>d</w:t>
      </w:r>
      <w:r w:rsidRPr="00934D78">
        <w:rPr>
          <w:rFonts w:cs="Arial"/>
          <w:sz w:val="22"/>
          <w:szCs w:val="22"/>
        </w:rPr>
        <w:t xml:space="preserve">ifficulty and the findings used to inform </w:t>
      </w:r>
      <w:r>
        <w:rPr>
          <w:rFonts w:cs="Arial"/>
          <w:sz w:val="22"/>
          <w:szCs w:val="22"/>
        </w:rPr>
        <w:t xml:space="preserve">the </w:t>
      </w:r>
      <w:r w:rsidRPr="00934D78">
        <w:rPr>
          <w:rFonts w:cs="Arial"/>
          <w:sz w:val="22"/>
          <w:szCs w:val="22"/>
        </w:rPr>
        <w:t xml:space="preserve">Service </w:t>
      </w:r>
      <w:proofErr w:type="spellStart"/>
      <w:r w:rsidRPr="00934D78">
        <w:rPr>
          <w:rFonts w:cs="Arial"/>
          <w:sz w:val="22"/>
          <w:szCs w:val="22"/>
        </w:rPr>
        <w:t>Self Assessment</w:t>
      </w:r>
      <w:proofErr w:type="spellEnd"/>
      <w:r w:rsidRPr="00934D78">
        <w:rPr>
          <w:rFonts w:cs="Arial"/>
          <w:sz w:val="22"/>
          <w:szCs w:val="22"/>
        </w:rPr>
        <w:t xml:space="preserve"> </w:t>
      </w:r>
      <w:r>
        <w:rPr>
          <w:rFonts w:cs="Arial"/>
          <w:sz w:val="22"/>
          <w:szCs w:val="22"/>
        </w:rPr>
        <w:t>process</w:t>
      </w:r>
      <w:r w:rsidRPr="00934D78">
        <w:rPr>
          <w:rFonts w:cs="Arial"/>
          <w:sz w:val="22"/>
          <w:szCs w:val="22"/>
        </w:rPr>
        <w:t xml:space="preserve">. </w:t>
      </w:r>
    </w:p>
    <w:p w14:paraId="2CAA6EFD" w14:textId="77777777" w:rsidR="00D1007B" w:rsidRPr="00934D78" w:rsidRDefault="00D1007B" w:rsidP="00D1007B">
      <w:pPr>
        <w:autoSpaceDE w:val="0"/>
        <w:autoSpaceDN w:val="0"/>
        <w:adjustRightInd w:val="0"/>
        <w:jc w:val="both"/>
        <w:rPr>
          <w:rFonts w:cs="Arial"/>
          <w:sz w:val="22"/>
          <w:szCs w:val="22"/>
        </w:rPr>
      </w:pPr>
    </w:p>
    <w:p w14:paraId="2CAA6EFE" w14:textId="77777777" w:rsidR="00D1007B" w:rsidRPr="00934D78" w:rsidRDefault="00D1007B" w:rsidP="00D1007B">
      <w:pPr>
        <w:autoSpaceDE w:val="0"/>
        <w:autoSpaceDN w:val="0"/>
        <w:adjustRightInd w:val="0"/>
        <w:ind w:left="540" w:hanging="540"/>
        <w:jc w:val="both"/>
        <w:rPr>
          <w:rFonts w:cs="Arial"/>
          <w:sz w:val="22"/>
          <w:szCs w:val="22"/>
        </w:rPr>
      </w:pPr>
      <w:r>
        <w:rPr>
          <w:rFonts w:cs="Arial"/>
          <w:sz w:val="22"/>
          <w:szCs w:val="22"/>
        </w:rPr>
        <w:t>6.2</w:t>
      </w:r>
      <w:r>
        <w:rPr>
          <w:rFonts w:cs="Arial"/>
          <w:sz w:val="22"/>
          <w:szCs w:val="22"/>
        </w:rPr>
        <w:tab/>
        <w:t>Learner</w:t>
      </w:r>
      <w:r w:rsidRPr="00934D78">
        <w:rPr>
          <w:rFonts w:cs="Arial"/>
          <w:sz w:val="22"/>
          <w:szCs w:val="22"/>
        </w:rPr>
        <w:t xml:space="preserve">s’ views on the implementation of the Policy are identified by means of </w:t>
      </w:r>
      <w:r>
        <w:rPr>
          <w:rFonts w:cs="Arial"/>
          <w:sz w:val="22"/>
          <w:szCs w:val="22"/>
        </w:rPr>
        <w:t>learner</w:t>
      </w:r>
      <w:r w:rsidRPr="00934D78">
        <w:rPr>
          <w:rFonts w:cs="Arial"/>
          <w:sz w:val="22"/>
          <w:szCs w:val="22"/>
        </w:rPr>
        <w:t xml:space="preserve"> surveys and focus groups</w:t>
      </w:r>
      <w:r>
        <w:rPr>
          <w:rFonts w:cs="Arial"/>
          <w:sz w:val="22"/>
          <w:szCs w:val="22"/>
        </w:rPr>
        <w:t>.</w:t>
      </w:r>
    </w:p>
    <w:p w14:paraId="2CAA6EFF" w14:textId="77777777" w:rsidR="00D1007B" w:rsidRPr="00934D78" w:rsidRDefault="00D1007B" w:rsidP="00D1007B">
      <w:pPr>
        <w:autoSpaceDE w:val="0"/>
        <w:autoSpaceDN w:val="0"/>
        <w:adjustRightInd w:val="0"/>
        <w:jc w:val="both"/>
        <w:rPr>
          <w:rFonts w:cs="Arial"/>
          <w:sz w:val="22"/>
          <w:szCs w:val="22"/>
        </w:rPr>
      </w:pPr>
    </w:p>
    <w:p w14:paraId="2CAA6F00" w14:textId="77777777" w:rsidR="00D1007B" w:rsidRPr="006710E3" w:rsidRDefault="00D1007B" w:rsidP="00D1007B">
      <w:pPr>
        <w:autoSpaceDE w:val="0"/>
        <w:autoSpaceDN w:val="0"/>
        <w:adjustRightInd w:val="0"/>
        <w:ind w:left="540" w:hanging="540"/>
        <w:jc w:val="both"/>
        <w:rPr>
          <w:rFonts w:cs="Arial"/>
          <w:color w:val="000000"/>
          <w:sz w:val="22"/>
          <w:szCs w:val="22"/>
        </w:rPr>
      </w:pPr>
      <w:r>
        <w:rPr>
          <w:rFonts w:cs="Arial"/>
          <w:sz w:val="22"/>
          <w:szCs w:val="22"/>
        </w:rPr>
        <w:t>6.3</w:t>
      </w:r>
      <w:r>
        <w:rPr>
          <w:rFonts w:cs="Arial"/>
          <w:sz w:val="22"/>
          <w:szCs w:val="22"/>
        </w:rPr>
        <w:tab/>
      </w:r>
      <w:r w:rsidRPr="00934D78">
        <w:rPr>
          <w:rFonts w:cs="Arial"/>
          <w:sz w:val="22"/>
          <w:szCs w:val="22"/>
        </w:rPr>
        <w:t xml:space="preserve">All aspects of the employment process from recruitment, grievances, </w:t>
      </w:r>
      <w:proofErr w:type="spellStart"/>
      <w:r w:rsidR="00D118D8" w:rsidRPr="00934D78">
        <w:rPr>
          <w:rFonts w:cs="Arial"/>
          <w:sz w:val="22"/>
          <w:szCs w:val="22"/>
        </w:rPr>
        <w:t>disciplinari</w:t>
      </w:r>
      <w:r w:rsidR="00D118D8">
        <w:rPr>
          <w:rFonts w:cs="Arial"/>
          <w:sz w:val="22"/>
          <w:szCs w:val="22"/>
        </w:rPr>
        <w:t>e</w:t>
      </w:r>
      <w:r w:rsidR="00D118D8" w:rsidRPr="00934D78">
        <w:rPr>
          <w:rFonts w:cs="Arial"/>
          <w:sz w:val="22"/>
          <w:szCs w:val="22"/>
        </w:rPr>
        <w:t>s</w:t>
      </w:r>
      <w:proofErr w:type="spellEnd"/>
      <w:r w:rsidRPr="00934D78">
        <w:rPr>
          <w:rFonts w:cs="Arial"/>
          <w:sz w:val="22"/>
          <w:szCs w:val="22"/>
        </w:rPr>
        <w:t xml:space="preserve">, and redundancies through to employment tribunal applications are </w:t>
      </w:r>
      <w:r>
        <w:rPr>
          <w:rFonts w:cs="Arial"/>
          <w:sz w:val="22"/>
          <w:szCs w:val="22"/>
        </w:rPr>
        <w:t xml:space="preserve">regularly </w:t>
      </w:r>
      <w:r w:rsidRPr="00934D78">
        <w:rPr>
          <w:rFonts w:cs="Arial"/>
          <w:sz w:val="22"/>
          <w:szCs w:val="22"/>
        </w:rPr>
        <w:t xml:space="preserve">monitored </w:t>
      </w:r>
      <w:r>
        <w:rPr>
          <w:rFonts w:cs="Arial"/>
          <w:sz w:val="22"/>
          <w:szCs w:val="22"/>
        </w:rPr>
        <w:t>by managers and governors</w:t>
      </w:r>
      <w:r w:rsidRPr="001817B1">
        <w:rPr>
          <w:rFonts w:cs="Arial"/>
          <w:sz w:val="22"/>
          <w:szCs w:val="22"/>
        </w:rPr>
        <w:t>.</w:t>
      </w:r>
      <w:r w:rsidRPr="007A533D">
        <w:rPr>
          <w:rFonts w:cs="Arial"/>
          <w:sz w:val="22"/>
          <w:szCs w:val="22"/>
        </w:rPr>
        <w:t xml:space="preserve"> </w:t>
      </w:r>
      <w:r w:rsidRPr="006710E3">
        <w:rPr>
          <w:rFonts w:cs="Arial"/>
          <w:color w:val="000000"/>
          <w:sz w:val="22"/>
          <w:szCs w:val="22"/>
        </w:rPr>
        <w:t xml:space="preserve">Monitoring covers ethnic group, gender, age, </w:t>
      </w:r>
      <w:r w:rsidR="007C039F">
        <w:rPr>
          <w:rFonts w:cs="Arial"/>
          <w:color w:val="000000"/>
          <w:sz w:val="22"/>
          <w:szCs w:val="22"/>
        </w:rPr>
        <w:t xml:space="preserve">disability, religion and belief, </w:t>
      </w:r>
      <w:r w:rsidRPr="006710E3">
        <w:rPr>
          <w:rFonts w:cs="Arial"/>
          <w:color w:val="000000"/>
          <w:sz w:val="22"/>
          <w:szCs w:val="22"/>
        </w:rPr>
        <w:t xml:space="preserve">sexual orientation. The findings are used to inform employment and development strategies and to address any negative equality and diversity impact where identified. </w:t>
      </w:r>
    </w:p>
    <w:p w14:paraId="2CAA6F01" w14:textId="77777777" w:rsidR="00D1007B" w:rsidRPr="00934D78" w:rsidRDefault="00D1007B" w:rsidP="00D1007B">
      <w:pPr>
        <w:autoSpaceDE w:val="0"/>
        <w:autoSpaceDN w:val="0"/>
        <w:adjustRightInd w:val="0"/>
        <w:jc w:val="both"/>
        <w:rPr>
          <w:rFonts w:cs="Arial"/>
          <w:sz w:val="22"/>
          <w:szCs w:val="22"/>
        </w:rPr>
      </w:pPr>
    </w:p>
    <w:p w14:paraId="2CAA6F02" w14:textId="77777777" w:rsidR="00D1007B" w:rsidRPr="00934D78" w:rsidRDefault="00D1007B" w:rsidP="00D1007B">
      <w:pPr>
        <w:autoSpaceDE w:val="0"/>
        <w:autoSpaceDN w:val="0"/>
        <w:adjustRightInd w:val="0"/>
        <w:ind w:left="540" w:hanging="540"/>
        <w:jc w:val="both"/>
        <w:rPr>
          <w:rFonts w:cs="Arial"/>
          <w:sz w:val="22"/>
          <w:szCs w:val="22"/>
        </w:rPr>
      </w:pPr>
      <w:r>
        <w:rPr>
          <w:rFonts w:cs="Arial"/>
          <w:sz w:val="22"/>
          <w:szCs w:val="22"/>
        </w:rPr>
        <w:t>6.4</w:t>
      </w:r>
      <w:r w:rsidRPr="00934D78">
        <w:rPr>
          <w:rFonts w:cs="Arial"/>
          <w:sz w:val="22"/>
          <w:szCs w:val="22"/>
        </w:rPr>
        <w:tab/>
        <w:t>The implementation of the Policy is monitored by</w:t>
      </w:r>
      <w:r>
        <w:rPr>
          <w:rFonts w:cs="Arial"/>
          <w:sz w:val="22"/>
          <w:szCs w:val="22"/>
        </w:rPr>
        <w:t xml:space="preserve"> Governors, by the Executive Board </w:t>
      </w:r>
      <w:r w:rsidR="008F2E79">
        <w:rPr>
          <w:rFonts w:cs="Arial"/>
          <w:sz w:val="22"/>
          <w:szCs w:val="22"/>
        </w:rPr>
        <w:t xml:space="preserve">(EB) </w:t>
      </w:r>
      <w:r>
        <w:rPr>
          <w:rFonts w:cs="Arial"/>
          <w:sz w:val="22"/>
          <w:szCs w:val="22"/>
        </w:rPr>
        <w:t>and by the Service Quality Review Committee.</w:t>
      </w:r>
      <w:r w:rsidRPr="00934D78">
        <w:rPr>
          <w:rFonts w:cs="Arial"/>
          <w:sz w:val="22"/>
          <w:szCs w:val="22"/>
        </w:rPr>
        <w:t xml:space="preserve"> </w:t>
      </w:r>
    </w:p>
    <w:p w14:paraId="2CAA6F03" w14:textId="77777777" w:rsidR="00D1007B" w:rsidRPr="00934D78" w:rsidRDefault="00D1007B" w:rsidP="00D1007B">
      <w:pPr>
        <w:autoSpaceDE w:val="0"/>
        <w:autoSpaceDN w:val="0"/>
        <w:adjustRightInd w:val="0"/>
        <w:jc w:val="both"/>
        <w:rPr>
          <w:rFonts w:cs="Arial"/>
          <w:sz w:val="22"/>
          <w:szCs w:val="22"/>
        </w:rPr>
      </w:pPr>
    </w:p>
    <w:p w14:paraId="2CAA6F04" w14:textId="77777777" w:rsidR="00307877" w:rsidRDefault="00D1007B" w:rsidP="00DB39CC">
      <w:pPr>
        <w:spacing w:before="120"/>
        <w:ind w:left="567" w:hanging="567"/>
        <w:jc w:val="both"/>
        <w:rPr>
          <w:rFonts w:cs="Arial"/>
          <w:sz w:val="22"/>
          <w:szCs w:val="22"/>
        </w:rPr>
      </w:pPr>
      <w:r>
        <w:rPr>
          <w:rFonts w:cs="Arial"/>
          <w:sz w:val="22"/>
          <w:szCs w:val="22"/>
        </w:rPr>
        <w:t>6.5</w:t>
      </w:r>
      <w:r w:rsidR="00DB39CC">
        <w:rPr>
          <w:rFonts w:cs="Arial"/>
          <w:sz w:val="22"/>
          <w:szCs w:val="22"/>
        </w:rPr>
        <w:t xml:space="preserve">   </w:t>
      </w:r>
      <w:r w:rsidRPr="00934D78">
        <w:rPr>
          <w:rFonts w:cs="Arial"/>
          <w:sz w:val="22"/>
          <w:szCs w:val="22"/>
        </w:rPr>
        <w:t xml:space="preserve">Monitoring and review of equality issues feed into the </w:t>
      </w:r>
      <w:r>
        <w:rPr>
          <w:rFonts w:cs="Arial"/>
          <w:sz w:val="22"/>
          <w:szCs w:val="22"/>
        </w:rPr>
        <w:t xml:space="preserve">Service </w:t>
      </w:r>
      <w:r w:rsidRPr="00934D78">
        <w:rPr>
          <w:rFonts w:cs="Arial"/>
          <w:sz w:val="22"/>
          <w:szCs w:val="22"/>
        </w:rPr>
        <w:t xml:space="preserve">SAR, Strategic </w:t>
      </w:r>
      <w:r w:rsidR="00DB39CC">
        <w:rPr>
          <w:rFonts w:cs="Arial"/>
          <w:sz w:val="22"/>
          <w:szCs w:val="22"/>
        </w:rPr>
        <w:t xml:space="preserve">Plan </w:t>
      </w:r>
      <w:r>
        <w:rPr>
          <w:rFonts w:cs="Arial"/>
          <w:sz w:val="22"/>
          <w:szCs w:val="22"/>
        </w:rPr>
        <w:t>a</w:t>
      </w:r>
      <w:r w:rsidRPr="00934D78">
        <w:rPr>
          <w:rFonts w:cs="Arial"/>
          <w:sz w:val="22"/>
          <w:szCs w:val="22"/>
        </w:rPr>
        <w:t xml:space="preserve">nd </w:t>
      </w:r>
      <w:r>
        <w:rPr>
          <w:rFonts w:cs="Arial"/>
          <w:sz w:val="22"/>
          <w:szCs w:val="22"/>
        </w:rPr>
        <w:t xml:space="preserve">Quality Improvement </w:t>
      </w:r>
      <w:r w:rsidRPr="00934D78">
        <w:rPr>
          <w:rFonts w:cs="Arial"/>
          <w:sz w:val="22"/>
          <w:szCs w:val="22"/>
        </w:rPr>
        <w:t xml:space="preserve">Plan.  </w:t>
      </w:r>
      <w:r>
        <w:rPr>
          <w:rFonts w:cs="Arial"/>
          <w:sz w:val="22"/>
          <w:szCs w:val="22"/>
        </w:rPr>
        <w:t>The Governing Body, EB and S</w:t>
      </w:r>
      <w:r w:rsidR="008F2E79">
        <w:rPr>
          <w:rFonts w:cs="Arial"/>
          <w:sz w:val="22"/>
          <w:szCs w:val="22"/>
        </w:rPr>
        <w:t xml:space="preserve">enior </w:t>
      </w:r>
      <w:r>
        <w:rPr>
          <w:rFonts w:cs="Arial"/>
          <w:sz w:val="22"/>
          <w:szCs w:val="22"/>
        </w:rPr>
        <w:t>M</w:t>
      </w:r>
      <w:r w:rsidR="008F2E79">
        <w:rPr>
          <w:rFonts w:cs="Arial"/>
          <w:sz w:val="22"/>
          <w:szCs w:val="22"/>
        </w:rPr>
        <w:t xml:space="preserve">anagement </w:t>
      </w:r>
      <w:r>
        <w:rPr>
          <w:rFonts w:cs="Arial"/>
          <w:sz w:val="22"/>
          <w:szCs w:val="22"/>
        </w:rPr>
        <w:t>T</w:t>
      </w:r>
      <w:r w:rsidR="008F2E79">
        <w:rPr>
          <w:rFonts w:cs="Arial"/>
          <w:sz w:val="22"/>
          <w:szCs w:val="22"/>
        </w:rPr>
        <w:t>eam</w:t>
      </w:r>
      <w:r>
        <w:rPr>
          <w:rFonts w:cs="Arial"/>
          <w:sz w:val="22"/>
          <w:szCs w:val="22"/>
        </w:rPr>
        <w:t xml:space="preserve"> receive reports arising from the monitoring of equality and diversity issues.</w:t>
      </w:r>
    </w:p>
    <w:p w14:paraId="2CAA6F05" w14:textId="77777777" w:rsidR="00D1007B" w:rsidRDefault="00D1007B" w:rsidP="00D1007B">
      <w:pPr>
        <w:spacing w:before="120"/>
        <w:jc w:val="both"/>
        <w:rPr>
          <w:rFonts w:cs="Arial"/>
          <w:sz w:val="22"/>
          <w:szCs w:val="22"/>
        </w:rPr>
      </w:pPr>
    </w:p>
    <w:p w14:paraId="2CAA6F06" w14:textId="77777777" w:rsidR="00D1007B" w:rsidRPr="00934D78" w:rsidRDefault="00D1007B" w:rsidP="00D1007B">
      <w:pPr>
        <w:autoSpaceDE w:val="0"/>
        <w:autoSpaceDN w:val="0"/>
        <w:adjustRightInd w:val="0"/>
        <w:ind w:left="540" w:hanging="540"/>
        <w:jc w:val="both"/>
        <w:rPr>
          <w:rFonts w:cs="Arial"/>
          <w:sz w:val="22"/>
          <w:szCs w:val="22"/>
        </w:rPr>
      </w:pPr>
      <w:r>
        <w:rPr>
          <w:rFonts w:cs="Arial"/>
          <w:sz w:val="22"/>
          <w:szCs w:val="22"/>
        </w:rPr>
        <w:t>6</w:t>
      </w:r>
      <w:r w:rsidRPr="005F441D">
        <w:rPr>
          <w:rFonts w:cs="Arial"/>
          <w:sz w:val="22"/>
          <w:szCs w:val="22"/>
        </w:rPr>
        <w:t>.6</w:t>
      </w:r>
      <w:r w:rsidRPr="005F441D">
        <w:rPr>
          <w:rFonts w:cs="Arial"/>
          <w:sz w:val="22"/>
          <w:szCs w:val="22"/>
        </w:rPr>
        <w:tab/>
      </w:r>
      <w:r w:rsidRPr="00934D78">
        <w:rPr>
          <w:rFonts w:cs="Arial"/>
          <w:sz w:val="22"/>
          <w:szCs w:val="22"/>
        </w:rPr>
        <w:t xml:space="preserve">The following systems are proposed, or in place, to monitor and evaluate the equality and diversity impact </w:t>
      </w:r>
      <w:r w:rsidR="00023394">
        <w:rPr>
          <w:rFonts w:cs="Arial"/>
          <w:sz w:val="22"/>
          <w:szCs w:val="22"/>
        </w:rPr>
        <w:t>WAES</w:t>
      </w:r>
      <w:r w:rsidRPr="00934D78">
        <w:rPr>
          <w:rFonts w:cs="Arial"/>
          <w:sz w:val="22"/>
          <w:szCs w:val="22"/>
        </w:rPr>
        <w:t xml:space="preserve"> policies, services, courses and curriculum:</w:t>
      </w:r>
    </w:p>
    <w:p w14:paraId="2CAA6F07" w14:textId="77777777" w:rsidR="00D1007B" w:rsidRPr="00934D78" w:rsidRDefault="00D1007B" w:rsidP="009E2106">
      <w:pPr>
        <w:numPr>
          <w:ilvl w:val="0"/>
          <w:numId w:val="15"/>
        </w:numPr>
        <w:tabs>
          <w:tab w:val="clear" w:pos="1080"/>
          <w:tab w:val="num" w:pos="900"/>
        </w:tabs>
        <w:autoSpaceDE w:val="0"/>
        <w:autoSpaceDN w:val="0"/>
        <w:adjustRightInd w:val="0"/>
        <w:spacing w:before="40" w:after="40"/>
        <w:ind w:left="896" w:hanging="357"/>
        <w:jc w:val="both"/>
        <w:rPr>
          <w:rFonts w:cs="Arial"/>
          <w:sz w:val="22"/>
          <w:szCs w:val="22"/>
        </w:rPr>
      </w:pPr>
      <w:r w:rsidRPr="00934D78">
        <w:rPr>
          <w:rFonts w:cs="Arial"/>
          <w:sz w:val="22"/>
          <w:szCs w:val="22"/>
        </w:rPr>
        <w:t>Annual SARs</w:t>
      </w:r>
      <w:r>
        <w:rPr>
          <w:rFonts w:cs="Arial"/>
          <w:sz w:val="22"/>
          <w:szCs w:val="22"/>
        </w:rPr>
        <w:t>;</w:t>
      </w:r>
    </w:p>
    <w:p w14:paraId="2CAA6F08" w14:textId="7DE73D36" w:rsidR="00D1007B" w:rsidRPr="00934D78" w:rsidRDefault="00275566" w:rsidP="009E2106">
      <w:pPr>
        <w:numPr>
          <w:ilvl w:val="0"/>
          <w:numId w:val="15"/>
        </w:numPr>
        <w:tabs>
          <w:tab w:val="clear" w:pos="1080"/>
          <w:tab w:val="num" w:pos="900"/>
        </w:tabs>
        <w:autoSpaceDE w:val="0"/>
        <w:autoSpaceDN w:val="0"/>
        <w:adjustRightInd w:val="0"/>
        <w:spacing w:before="40" w:after="40"/>
        <w:ind w:left="896" w:hanging="357"/>
        <w:jc w:val="both"/>
        <w:rPr>
          <w:rFonts w:cs="Arial"/>
          <w:sz w:val="22"/>
          <w:szCs w:val="22"/>
        </w:rPr>
      </w:pPr>
      <w:r>
        <w:rPr>
          <w:rFonts w:cs="Arial"/>
          <w:color w:val="000000"/>
          <w:sz w:val="22"/>
          <w:szCs w:val="22"/>
        </w:rPr>
        <w:t>Learner surveys, learner and s</w:t>
      </w:r>
      <w:r w:rsidRPr="006710E3">
        <w:rPr>
          <w:rFonts w:cs="Arial"/>
          <w:color w:val="000000"/>
          <w:sz w:val="22"/>
          <w:szCs w:val="22"/>
        </w:rPr>
        <w:t>taff focus groups</w:t>
      </w:r>
      <w:r w:rsidR="00D1007B">
        <w:rPr>
          <w:rFonts w:cs="Arial"/>
          <w:sz w:val="22"/>
          <w:szCs w:val="22"/>
        </w:rPr>
        <w:t>;</w:t>
      </w:r>
    </w:p>
    <w:p w14:paraId="2CAA6F09" w14:textId="77777777" w:rsidR="00D1007B" w:rsidRDefault="00D1007B" w:rsidP="009E2106">
      <w:pPr>
        <w:numPr>
          <w:ilvl w:val="0"/>
          <w:numId w:val="15"/>
        </w:numPr>
        <w:tabs>
          <w:tab w:val="clear" w:pos="1080"/>
          <w:tab w:val="num" w:pos="900"/>
        </w:tabs>
        <w:autoSpaceDE w:val="0"/>
        <w:autoSpaceDN w:val="0"/>
        <w:adjustRightInd w:val="0"/>
        <w:spacing w:before="40" w:after="40"/>
        <w:ind w:left="896" w:hanging="357"/>
        <w:jc w:val="both"/>
        <w:rPr>
          <w:rFonts w:cs="Arial"/>
          <w:sz w:val="22"/>
          <w:szCs w:val="22"/>
        </w:rPr>
      </w:pPr>
      <w:r>
        <w:rPr>
          <w:rFonts w:cs="Arial"/>
          <w:sz w:val="22"/>
          <w:szCs w:val="22"/>
        </w:rPr>
        <w:t>Equality</w:t>
      </w:r>
      <w:r w:rsidRPr="00934D78">
        <w:rPr>
          <w:rFonts w:cs="Arial"/>
          <w:sz w:val="22"/>
          <w:szCs w:val="22"/>
        </w:rPr>
        <w:t xml:space="preserve"> Impact Assessments</w:t>
      </w:r>
      <w:r>
        <w:rPr>
          <w:rFonts w:cs="Arial"/>
          <w:sz w:val="22"/>
          <w:szCs w:val="22"/>
        </w:rPr>
        <w:t>;</w:t>
      </w:r>
    </w:p>
    <w:p w14:paraId="2CAA6F0A" w14:textId="77777777" w:rsidR="00D1007B" w:rsidRPr="007A533D" w:rsidRDefault="00D1007B" w:rsidP="009E2106">
      <w:pPr>
        <w:numPr>
          <w:ilvl w:val="0"/>
          <w:numId w:val="15"/>
        </w:numPr>
        <w:tabs>
          <w:tab w:val="clear" w:pos="1080"/>
          <w:tab w:val="num" w:pos="900"/>
        </w:tabs>
        <w:autoSpaceDE w:val="0"/>
        <w:autoSpaceDN w:val="0"/>
        <w:adjustRightInd w:val="0"/>
        <w:spacing w:before="40" w:after="40"/>
        <w:ind w:left="896" w:hanging="357"/>
        <w:jc w:val="both"/>
        <w:rPr>
          <w:rFonts w:cs="Arial"/>
          <w:color w:val="000000"/>
          <w:sz w:val="22"/>
          <w:szCs w:val="22"/>
        </w:rPr>
      </w:pPr>
      <w:r w:rsidRPr="007A533D">
        <w:rPr>
          <w:rFonts w:cs="Arial"/>
          <w:color w:val="000000"/>
          <w:sz w:val="22"/>
          <w:szCs w:val="22"/>
        </w:rPr>
        <w:t>Equality Action Plans</w:t>
      </w:r>
      <w:r>
        <w:rPr>
          <w:rFonts w:cs="Arial"/>
          <w:color w:val="000000"/>
          <w:sz w:val="22"/>
          <w:szCs w:val="22"/>
        </w:rPr>
        <w:t>;</w:t>
      </w:r>
    </w:p>
    <w:p w14:paraId="2CAA6F0C" w14:textId="7174ADCA" w:rsidR="00D1007B" w:rsidRPr="006710E3" w:rsidRDefault="00DA686C" w:rsidP="009E2106">
      <w:pPr>
        <w:numPr>
          <w:ilvl w:val="0"/>
          <w:numId w:val="15"/>
        </w:numPr>
        <w:tabs>
          <w:tab w:val="clear" w:pos="1080"/>
          <w:tab w:val="num" w:pos="900"/>
        </w:tabs>
        <w:autoSpaceDE w:val="0"/>
        <w:autoSpaceDN w:val="0"/>
        <w:adjustRightInd w:val="0"/>
        <w:spacing w:before="40" w:after="40"/>
        <w:ind w:left="896" w:hanging="357"/>
        <w:jc w:val="both"/>
        <w:rPr>
          <w:rFonts w:cs="Arial"/>
          <w:color w:val="000000"/>
          <w:sz w:val="22"/>
          <w:szCs w:val="22"/>
        </w:rPr>
      </w:pPr>
      <w:r>
        <w:rPr>
          <w:rFonts w:cs="Arial"/>
          <w:color w:val="000000"/>
          <w:sz w:val="22"/>
          <w:szCs w:val="22"/>
        </w:rPr>
        <w:t>Trade</w:t>
      </w:r>
      <w:r w:rsidR="008F2E79">
        <w:rPr>
          <w:rFonts w:cs="Arial"/>
          <w:color w:val="000000"/>
          <w:sz w:val="22"/>
          <w:szCs w:val="22"/>
        </w:rPr>
        <w:t xml:space="preserve"> Unions.</w:t>
      </w:r>
    </w:p>
    <w:p w14:paraId="2CAA6F0D" w14:textId="77777777" w:rsidR="00023394" w:rsidRDefault="00023394" w:rsidP="00023394">
      <w:pPr>
        <w:autoSpaceDE w:val="0"/>
        <w:autoSpaceDN w:val="0"/>
        <w:adjustRightInd w:val="0"/>
        <w:jc w:val="right"/>
        <w:rPr>
          <w:b/>
          <w:color w:val="000000"/>
          <w:sz w:val="22"/>
          <w:szCs w:val="22"/>
        </w:rPr>
      </w:pPr>
    </w:p>
    <w:p w14:paraId="2CAA6F0E" w14:textId="77777777" w:rsidR="008F2E79" w:rsidRDefault="008F2E79" w:rsidP="00023394">
      <w:pPr>
        <w:autoSpaceDE w:val="0"/>
        <w:autoSpaceDN w:val="0"/>
        <w:adjustRightInd w:val="0"/>
        <w:jc w:val="right"/>
        <w:rPr>
          <w:b/>
          <w:color w:val="000000"/>
          <w:sz w:val="22"/>
          <w:szCs w:val="22"/>
        </w:rPr>
      </w:pPr>
    </w:p>
    <w:p w14:paraId="2CAA6F16" w14:textId="77777777" w:rsidR="008F2E79" w:rsidRDefault="008F2E79" w:rsidP="00DA686C">
      <w:pPr>
        <w:autoSpaceDE w:val="0"/>
        <w:autoSpaceDN w:val="0"/>
        <w:adjustRightInd w:val="0"/>
        <w:rPr>
          <w:b/>
          <w:color w:val="000000"/>
          <w:sz w:val="22"/>
          <w:szCs w:val="22"/>
        </w:rPr>
      </w:pPr>
    </w:p>
    <w:p w14:paraId="052AFFEF" w14:textId="77777777" w:rsidR="00275566" w:rsidRDefault="00275566" w:rsidP="00DA686C">
      <w:pPr>
        <w:autoSpaceDE w:val="0"/>
        <w:autoSpaceDN w:val="0"/>
        <w:adjustRightInd w:val="0"/>
        <w:rPr>
          <w:b/>
          <w:color w:val="000000"/>
          <w:sz w:val="22"/>
          <w:szCs w:val="22"/>
        </w:rPr>
      </w:pPr>
    </w:p>
    <w:p w14:paraId="5DA92E91" w14:textId="77777777" w:rsidR="00275566" w:rsidRDefault="00275566" w:rsidP="00DA686C">
      <w:pPr>
        <w:autoSpaceDE w:val="0"/>
        <w:autoSpaceDN w:val="0"/>
        <w:adjustRightInd w:val="0"/>
        <w:rPr>
          <w:b/>
          <w:color w:val="000000"/>
          <w:sz w:val="22"/>
          <w:szCs w:val="22"/>
        </w:rPr>
      </w:pPr>
    </w:p>
    <w:p w14:paraId="2CAA6F17" w14:textId="77777777" w:rsidR="008F2E79" w:rsidRDefault="008F2E79" w:rsidP="00023394">
      <w:pPr>
        <w:autoSpaceDE w:val="0"/>
        <w:autoSpaceDN w:val="0"/>
        <w:adjustRightInd w:val="0"/>
        <w:jc w:val="right"/>
        <w:rPr>
          <w:rFonts w:cs="Arial"/>
          <w:b/>
        </w:rPr>
      </w:pPr>
    </w:p>
    <w:p w14:paraId="2FF6717C" w14:textId="77777777" w:rsidR="00275566" w:rsidRDefault="00275566" w:rsidP="00023394">
      <w:pPr>
        <w:autoSpaceDE w:val="0"/>
        <w:autoSpaceDN w:val="0"/>
        <w:adjustRightInd w:val="0"/>
        <w:jc w:val="right"/>
        <w:rPr>
          <w:rFonts w:cs="Arial"/>
          <w:b/>
        </w:rPr>
      </w:pPr>
    </w:p>
    <w:p w14:paraId="1C6C6197" w14:textId="77777777" w:rsidR="00275566" w:rsidRDefault="00275566" w:rsidP="00023394">
      <w:pPr>
        <w:autoSpaceDE w:val="0"/>
        <w:autoSpaceDN w:val="0"/>
        <w:adjustRightInd w:val="0"/>
        <w:jc w:val="right"/>
        <w:rPr>
          <w:rFonts w:cs="Arial"/>
          <w:b/>
        </w:rPr>
      </w:pPr>
    </w:p>
    <w:p w14:paraId="04E89289" w14:textId="77777777" w:rsidR="00275566" w:rsidRDefault="00275566" w:rsidP="00023394">
      <w:pPr>
        <w:autoSpaceDE w:val="0"/>
        <w:autoSpaceDN w:val="0"/>
        <w:adjustRightInd w:val="0"/>
        <w:jc w:val="right"/>
        <w:rPr>
          <w:rFonts w:cs="Arial"/>
          <w:b/>
        </w:rPr>
      </w:pPr>
      <w:bookmarkStart w:id="15" w:name="_GoBack"/>
      <w:bookmarkEnd w:id="15"/>
    </w:p>
    <w:p w14:paraId="2CAA6F18" w14:textId="77777777" w:rsidR="008F2E79" w:rsidRDefault="008F2E79" w:rsidP="00023394">
      <w:pPr>
        <w:autoSpaceDE w:val="0"/>
        <w:autoSpaceDN w:val="0"/>
        <w:adjustRightInd w:val="0"/>
        <w:jc w:val="right"/>
        <w:rPr>
          <w:rFonts w:cs="Arial"/>
          <w:b/>
        </w:rPr>
      </w:pPr>
    </w:p>
    <w:p w14:paraId="2CAA6F21" w14:textId="77777777" w:rsidR="00023394" w:rsidRPr="000875FD" w:rsidRDefault="00023394" w:rsidP="00DA686C">
      <w:pPr>
        <w:autoSpaceDE w:val="0"/>
        <w:autoSpaceDN w:val="0"/>
        <w:adjustRightInd w:val="0"/>
        <w:rPr>
          <w:rFonts w:cs="Arial"/>
          <w:b/>
        </w:rPr>
      </w:pPr>
      <w:r w:rsidRPr="000875FD">
        <w:rPr>
          <w:rFonts w:cs="Arial"/>
          <w:b/>
        </w:rPr>
        <w:lastRenderedPageBreak/>
        <w:t>APPENDIX 1</w:t>
      </w:r>
    </w:p>
    <w:p w14:paraId="2CAA6F22" w14:textId="77777777" w:rsidR="00023394" w:rsidRDefault="00023394" w:rsidP="00023394">
      <w:pPr>
        <w:pStyle w:val="CIAppendixbodytext"/>
        <w:jc w:val="both"/>
        <w:rPr>
          <w:b/>
          <w:sz w:val="22"/>
        </w:rPr>
      </w:pPr>
    </w:p>
    <w:p w14:paraId="2CAA6F23" w14:textId="77777777" w:rsidR="00023394" w:rsidRPr="005F441D" w:rsidRDefault="00023394" w:rsidP="00023394">
      <w:pPr>
        <w:pStyle w:val="CIAppendixbodytext"/>
        <w:jc w:val="both"/>
        <w:rPr>
          <w:b/>
          <w:sz w:val="22"/>
        </w:rPr>
      </w:pPr>
      <w:r w:rsidRPr="005F441D">
        <w:rPr>
          <w:b/>
          <w:sz w:val="22"/>
        </w:rPr>
        <w:t xml:space="preserve">LINKS TO </w:t>
      </w:r>
      <w:r w:rsidR="007C039F">
        <w:rPr>
          <w:b/>
          <w:sz w:val="22"/>
        </w:rPr>
        <w:t>SERVICE</w:t>
      </w:r>
      <w:r w:rsidRPr="005F441D">
        <w:rPr>
          <w:b/>
          <w:sz w:val="22"/>
        </w:rPr>
        <w:t xml:space="preserve"> POLICIES, PROCEDURES, PRACTICES</w:t>
      </w:r>
    </w:p>
    <w:p w14:paraId="2CAA6F24" w14:textId="77777777" w:rsidR="00023394" w:rsidRPr="001572E8" w:rsidRDefault="00023394" w:rsidP="00023394">
      <w:pPr>
        <w:pStyle w:val="CIAppendixbodytext"/>
        <w:jc w:val="both"/>
        <w:rPr>
          <w:b/>
          <w:sz w:val="22"/>
          <w:u w:val="single"/>
        </w:rPr>
      </w:pPr>
    </w:p>
    <w:p w14:paraId="2CAA6F25" w14:textId="77777777" w:rsidR="00023394" w:rsidRPr="00EB49B0" w:rsidRDefault="00B1333A" w:rsidP="00023394">
      <w:pPr>
        <w:pStyle w:val="CIAppendixbodytext"/>
        <w:spacing w:before="60" w:after="60"/>
        <w:jc w:val="both"/>
        <w:rPr>
          <w:sz w:val="22"/>
        </w:rPr>
      </w:pPr>
      <w:r>
        <w:rPr>
          <w:sz w:val="22"/>
        </w:rPr>
        <w:t>WCC Equality Objectives</w:t>
      </w:r>
    </w:p>
    <w:p w14:paraId="2CAA6F26" w14:textId="77777777" w:rsidR="00023394" w:rsidRPr="00EB49B0" w:rsidRDefault="00023394" w:rsidP="00023394">
      <w:pPr>
        <w:pStyle w:val="CIAppendixbodytext"/>
        <w:spacing w:before="60" w:after="60"/>
        <w:jc w:val="both"/>
        <w:rPr>
          <w:sz w:val="22"/>
        </w:rPr>
      </w:pPr>
      <w:r>
        <w:rPr>
          <w:sz w:val="22"/>
        </w:rPr>
        <w:t>Service Strategic Plan</w:t>
      </w:r>
    </w:p>
    <w:p w14:paraId="2CAA6F27" w14:textId="77777777" w:rsidR="00023394" w:rsidRPr="00EB49B0" w:rsidRDefault="00023394" w:rsidP="00023394">
      <w:pPr>
        <w:pStyle w:val="CIAppendixbodytext"/>
        <w:spacing w:before="60" w:after="60"/>
        <w:jc w:val="both"/>
        <w:rPr>
          <w:sz w:val="22"/>
        </w:rPr>
      </w:pPr>
      <w:r w:rsidRPr="00EB49B0">
        <w:rPr>
          <w:sz w:val="22"/>
        </w:rPr>
        <w:t>SARs Curriculum, Course and Support Service</w:t>
      </w:r>
      <w:r>
        <w:rPr>
          <w:sz w:val="22"/>
        </w:rPr>
        <w:t>s</w:t>
      </w:r>
    </w:p>
    <w:p w14:paraId="2CAA6F29" w14:textId="4F535C51" w:rsidR="00023394" w:rsidRPr="00EB49B0" w:rsidRDefault="007C039F" w:rsidP="00023394">
      <w:pPr>
        <w:pStyle w:val="CIAppendixbodytext"/>
        <w:spacing w:before="60" w:after="60"/>
        <w:jc w:val="both"/>
        <w:rPr>
          <w:sz w:val="22"/>
        </w:rPr>
      </w:pPr>
      <w:r>
        <w:rPr>
          <w:sz w:val="22"/>
        </w:rPr>
        <w:t xml:space="preserve">Staff:  </w:t>
      </w:r>
      <w:r w:rsidR="009B2EA2">
        <w:rPr>
          <w:sz w:val="22"/>
        </w:rPr>
        <w:t xml:space="preserve">WCC Policies for e.g. Dignity at Work, </w:t>
      </w:r>
      <w:r>
        <w:rPr>
          <w:sz w:val="22"/>
        </w:rPr>
        <w:t>Work life</w:t>
      </w:r>
      <w:r w:rsidR="00D118D8">
        <w:rPr>
          <w:sz w:val="22"/>
        </w:rPr>
        <w:t xml:space="preserve"> Balance guidance</w:t>
      </w:r>
      <w:r w:rsidR="00023394" w:rsidRPr="00EB49B0">
        <w:rPr>
          <w:sz w:val="22"/>
        </w:rPr>
        <w:t xml:space="preserve"> (including Maternity/Paternity Leave, Adoption Leave, Parental Leave, Time </w:t>
      </w:r>
      <w:proofErr w:type="gramStart"/>
      <w:r w:rsidR="00023394" w:rsidRPr="00EB49B0">
        <w:rPr>
          <w:sz w:val="22"/>
        </w:rPr>
        <w:t>Off For</w:t>
      </w:r>
      <w:proofErr w:type="gramEnd"/>
      <w:r w:rsidR="00023394" w:rsidRPr="00EB49B0">
        <w:rPr>
          <w:sz w:val="22"/>
        </w:rPr>
        <w:t xml:space="preserve"> Dependants, Flexible Working)</w:t>
      </w:r>
    </w:p>
    <w:p w14:paraId="2CAA6F2A" w14:textId="77777777" w:rsidR="00023394" w:rsidRPr="00EB49B0" w:rsidRDefault="00023394" w:rsidP="00023394">
      <w:pPr>
        <w:pStyle w:val="CIAppendixbodytext"/>
        <w:spacing w:before="60" w:after="60"/>
        <w:jc w:val="both"/>
        <w:rPr>
          <w:sz w:val="22"/>
        </w:rPr>
      </w:pPr>
      <w:r w:rsidRPr="00EB49B0">
        <w:rPr>
          <w:sz w:val="22"/>
        </w:rPr>
        <w:t xml:space="preserve">Additional Learning Support </w:t>
      </w:r>
      <w:r w:rsidR="00D118D8">
        <w:rPr>
          <w:sz w:val="22"/>
        </w:rPr>
        <w:t>procedures</w:t>
      </w:r>
    </w:p>
    <w:p w14:paraId="2CAA6F2B" w14:textId="6152C01D" w:rsidR="00023394" w:rsidRPr="00EB49B0" w:rsidRDefault="00023394" w:rsidP="00023394">
      <w:pPr>
        <w:pStyle w:val="CIAppendixbodytext"/>
        <w:spacing w:before="60" w:after="60"/>
        <w:jc w:val="both"/>
        <w:rPr>
          <w:sz w:val="22"/>
        </w:rPr>
      </w:pPr>
      <w:r w:rsidRPr="00EC60F2">
        <w:rPr>
          <w:color w:val="000000"/>
          <w:sz w:val="22"/>
        </w:rPr>
        <w:t>Safeguarding</w:t>
      </w:r>
      <w:r w:rsidR="009B2EA2">
        <w:rPr>
          <w:color w:val="000000"/>
          <w:sz w:val="22"/>
        </w:rPr>
        <w:t xml:space="preserve"> and Prevention of radicalisation </w:t>
      </w:r>
      <w:r w:rsidRPr="00EB49B0">
        <w:rPr>
          <w:sz w:val="22"/>
        </w:rPr>
        <w:t>Policy</w:t>
      </w:r>
      <w:r>
        <w:rPr>
          <w:sz w:val="22"/>
        </w:rPr>
        <w:t xml:space="preserve"> </w:t>
      </w:r>
    </w:p>
    <w:p w14:paraId="2CAA6F2C" w14:textId="77777777" w:rsidR="00023394" w:rsidRPr="00EB49B0" w:rsidRDefault="00023394" w:rsidP="00023394">
      <w:pPr>
        <w:pStyle w:val="CIAppendixbodytext"/>
        <w:spacing w:before="60" w:after="60"/>
        <w:jc w:val="both"/>
        <w:rPr>
          <w:sz w:val="22"/>
        </w:rPr>
      </w:pPr>
      <w:r w:rsidRPr="00EB49B0">
        <w:rPr>
          <w:sz w:val="22"/>
        </w:rPr>
        <w:t xml:space="preserve">Data Protection </w:t>
      </w:r>
    </w:p>
    <w:p w14:paraId="2CAA6F2D" w14:textId="77777777" w:rsidR="00023394" w:rsidRPr="00EB49B0" w:rsidRDefault="00023394" w:rsidP="00023394">
      <w:pPr>
        <w:pStyle w:val="CIAppendixbodytext"/>
        <w:spacing w:before="60" w:after="60"/>
        <w:jc w:val="both"/>
        <w:rPr>
          <w:sz w:val="22"/>
        </w:rPr>
      </w:pPr>
      <w:r w:rsidRPr="00EB49B0">
        <w:rPr>
          <w:sz w:val="22"/>
        </w:rPr>
        <w:t>Recruitment Policy</w:t>
      </w:r>
    </w:p>
    <w:p w14:paraId="2CAA6F2E" w14:textId="77777777" w:rsidR="00023394" w:rsidRPr="00EB49B0" w:rsidRDefault="00023394" w:rsidP="00023394">
      <w:pPr>
        <w:pStyle w:val="CIAppendixbodytext"/>
        <w:spacing w:before="60" w:after="60"/>
        <w:jc w:val="both"/>
        <w:rPr>
          <w:sz w:val="22"/>
        </w:rPr>
      </w:pPr>
      <w:r w:rsidRPr="00EB49B0">
        <w:rPr>
          <w:sz w:val="22"/>
        </w:rPr>
        <w:t>Retirement Policy</w:t>
      </w:r>
    </w:p>
    <w:p w14:paraId="2CAA6F2F" w14:textId="77777777" w:rsidR="00023394" w:rsidRPr="00EB49B0" w:rsidRDefault="0083712C" w:rsidP="00023394">
      <w:pPr>
        <w:pStyle w:val="CIAppendixbodytext"/>
        <w:spacing w:before="60" w:after="60"/>
        <w:jc w:val="both"/>
        <w:rPr>
          <w:sz w:val="22"/>
        </w:rPr>
      </w:pPr>
      <w:r>
        <w:rPr>
          <w:sz w:val="22"/>
        </w:rPr>
        <w:t xml:space="preserve">Managing Sick Leave </w:t>
      </w:r>
      <w:r w:rsidR="00023394" w:rsidRPr="00EB49B0">
        <w:rPr>
          <w:sz w:val="22"/>
        </w:rPr>
        <w:t>Policy and Managers’ Guidelines for Managing Sickness Absence</w:t>
      </w:r>
    </w:p>
    <w:p w14:paraId="2CAA6F30" w14:textId="77777777" w:rsidR="00023394" w:rsidRPr="00EB49B0" w:rsidRDefault="00023394" w:rsidP="00023394">
      <w:pPr>
        <w:pStyle w:val="CIAppendixbodytext"/>
        <w:spacing w:before="60" w:after="60"/>
        <w:jc w:val="both"/>
        <w:rPr>
          <w:sz w:val="22"/>
        </w:rPr>
      </w:pPr>
      <w:r w:rsidRPr="00EB49B0">
        <w:rPr>
          <w:sz w:val="22"/>
        </w:rPr>
        <w:t xml:space="preserve">Reasonable Adjustments </w:t>
      </w:r>
      <w:r w:rsidR="00D118D8">
        <w:rPr>
          <w:sz w:val="22"/>
        </w:rPr>
        <w:t>Guide for Managers</w:t>
      </w:r>
    </w:p>
    <w:p w14:paraId="2CAA6F31" w14:textId="77777777" w:rsidR="00023394" w:rsidRPr="00EB49B0" w:rsidRDefault="00023394" w:rsidP="00023394">
      <w:pPr>
        <w:pStyle w:val="CIAppendixbodytext"/>
        <w:spacing w:before="60" w:after="60"/>
        <w:jc w:val="both"/>
        <w:rPr>
          <w:sz w:val="22"/>
        </w:rPr>
      </w:pPr>
      <w:r w:rsidRPr="00EB49B0">
        <w:rPr>
          <w:sz w:val="22"/>
        </w:rPr>
        <w:t>Staff Development (Training and Development) Policy</w:t>
      </w:r>
    </w:p>
    <w:p w14:paraId="2CAA6F32" w14:textId="77777777" w:rsidR="00023394" w:rsidRPr="00EB49B0" w:rsidRDefault="00586A17" w:rsidP="00023394">
      <w:pPr>
        <w:pStyle w:val="CIAppendixbodytext"/>
        <w:spacing w:before="60" w:after="60"/>
        <w:jc w:val="both"/>
        <w:rPr>
          <w:sz w:val="22"/>
        </w:rPr>
      </w:pPr>
      <w:r>
        <w:rPr>
          <w:sz w:val="22"/>
        </w:rPr>
        <w:t>Dignity at Work (</w:t>
      </w:r>
      <w:r w:rsidR="00023394" w:rsidRPr="00EB49B0">
        <w:rPr>
          <w:sz w:val="22"/>
        </w:rPr>
        <w:t>Grievance</w:t>
      </w:r>
      <w:r>
        <w:rPr>
          <w:sz w:val="22"/>
        </w:rPr>
        <w:t>)</w:t>
      </w:r>
      <w:r w:rsidR="00023394" w:rsidRPr="00EB49B0">
        <w:rPr>
          <w:sz w:val="22"/>
        </w:rPr>
        <w:t xml:space="preserve"> Policy</w:t>
      </w:r>
    </w:p>
    <w:p w14:paraId="2CAA6F33" w14:textId="77777777" w:rsidR="00023394" w:rsidRPr="00EB49B0" w:rsidRDefault="00023394" w:rsidP="00023394">
      <w:pPr>
        <w:pStyle w:val="CIAppendixbodytext"/>
        <w:spacing w:before="60" w:after="60"/>
        <w:jc w:val="both"/>
        <w:rPr>
          <w:sz w:val="22"/>
        </w:rPr>
      </w:pPr>
      <w:r w:rsidRPr="00EB49B0">
        <w:rPr>
          <w:sz w:val="22"/>
        </w:rPr>
        <w:t>Disciplinary Policy</w:t>
      </w:r>
    </w:p>
    <w:p w14:paraId="2CAA6F34" w14:textId="77777777" w:rsidR="00023394" w:rsidRPr="006710E3" w:rsidRDefault="0083712C" w:rsidP="00023394">
      <w:pPr>
        <w:pStyle w:val="CIAppendixbodytext"/>
        <w:spacing w:before="60" w:after="60"/>
        <w:jc w:val="both"/>
        <w:rPr>
          <w:color w:val="000000"/>
          <w:sz w:val="22"/>
        </w:rPr>
      </w:pPr>
      <w:r>
        <w:rPr>
          <w:color w:val="000000"/>
          <w:sz w:val="22"/>
        </w:rPr>
        <w:t xml:space="preserve">Equal </w:t>
      </w:r>
      <w:r w:rsidR="00023394" w:rsidRPr="006710E3">
        <w:rPr>
          <w:color w:val="000000"/>
          <w:sz w:val="22"/>
        </w:rPr>
        <w:t>Pay Policy</w:t>
      </w:r>
    </w:p>
    <w:p w14:paraId="2CAA6F35" w14:textId="77777777" w:rsidR="00D118D8" w:rsidRDefault="00023394" w:rsidP="00023394">
      <w:pPr>
        <w:pStyle w:val="CIAppendixbodytext"/>
        <w:spacing w:before="60" w:after="60"/>
        <w:jc w:val="both"/>
        <w:rPr>
          <w:color w:val="000000"/>
          <w:sz w:val="22"/>
        </w:rPr>
      </w:pPr>
      <w:r w:rsidRPr="006710E3">
        <w:rPr>
          <w:color w:val="000000"/>
          <w:sz w:val="22"/>
        </w:rPr>
        <w:t xml:space="preserve">Health and Safety policies </w:t>
      </w:r>
    </w:p>
    <w:p w14:paraId="2CAA6F36" w14:textId="77777777" w:rsidR="00023394" w:rsidRPr="006710E3" w:rsidRDefault="00023394" w:rsidP="00023394">
      <w:pPr>
        <w:pStyle w:val="CIAppendixbodytext"/>
        <w:spacing w:before="60" w:after="60"/>
        <w:jc w:val="both"/>
        <w:rPr>
          <w:color w:val="000000"/>
          <w:sz w:val="22"/>
        </w:rPr>
      </w:pPr>
      <w:r w:rsidRPr="006710E3">
        <w:rPr>
          <w:color w:val="000000"/>
          <w:sz w:val="22"/>
        </w:rPr>
        <w:t>ICT Acceptable Use Policy</w:t>
      </w:r>
    </w:p>
    <w:p w14:paraId="2CAA6F37" w14:textId="77777777" w:rsidR="00023394" w:rsidRPr="006710E3" w:rsidRDefault="00D118D8" w:rsidP="00023394">
      <w:pPr>
        <w:pStyle w:val="CIAppendixbodytext"/>
        <w:spacing w:before="60" w:after="60"/>
        <w:jc w:val="both"/>
        <w:rPr>
          <w:color w:val="000000"/>
          <w:sz w:val="22"/>
        </w:rPr>
      </w:pPr>
      <w:r>
        <w:rPr>
          <w:color w:val="000000"/>
          <w:sz w:val="22"/>
        </w:rPr>
        <w:t>Code of Conduct for Learners</w:t>
      </w:r>
    </w:p>
    <w:p w14:paraId="2CAA6F38" w14:textId="77777777" w:rsidR="00023394" w:rsidRPr="006710E3" w:rsidRDefault="00023394" w:rsidP="00023394">
      <w:pPr>
        <w:pStyle w:val="CIAppendixbodytext"/>
        <w:spacing w:before="60" w:after="60"/>
        <w:jc w:val="both"/>
        <w:rPr>
          <w:color w:val="000000"/>
          <w:sz w:val="22"/>
        </w:rPr>
      </w:pPr>
      <w:r w:rsidRPr="006710E3">
        <w:rPr>
          <w:color w:val="000000"/>
          <w:sz w:val="22"/>
        </w:rPr>
        <w:t>Procurement Procedures</w:t>
      </w:r>
    </w:p>
    <w:p w14:paraId="2CAA6F39" w14:textId="77777777" w:rsidR="00023394" w:rsidRDefault="00D118D8" w:rsidP="00023394">
      <w:pPr>
        <w:pStyle w:val="CIAppendixbodytext"/>
        <w:spacing w:before="40" w:after="40"/>
        <w:jc w:val="both"/>
        <w:rPr>
          <w:sz w:val="22"/>
        </w:rPr>
      </w:pPr>
      <w:r>
        <w:rPr>
          <w:color w:val="000000"/>
          <w:sz w:val="22"/>
        </w:rPr>
        <w:t>Dress code</w:t>
      </w:r>
    </w:p>
    <w:p w14:paraId="2CAA6F3A" w14:textId="77777777" w:rsidR="00023394" w:rsidRPr="00EB49B0" w:rsidRDefault="00023394" w:rsidP="00023394">
      <w:pPr>
        <w:pStyle w:val="CIAppendixbodytext"/>
        <w:spacing w:before="40" w:after="40"/>
        <w:jc w:val="both"/>
        <w:rPr>
          <w:sz w:val="22"/>
        </w:rPr>
      </w:pPr>
    </w:p>
    <w:p w14:paraId="2CAA6F3B" w14:textId="77777777" w:rsidR="00023394" w:rsidRDefault="00023394" w:rsidP="00023394">
      <w:pPr>
        <w:pStyle w:val="CIAppendixbodytext"/>
        <w:jc w:val="both"/>
        <w:rPr>
          <w:sz w:val="22"/>
        </w:rPr>
        <w:sectPr w:rsidR="00023394" w:rsidSect="0011178F">
          <w:footerReference w:type="default" r:id="rId12"/>
          <w:footerReference w:type="first" r:id="rId13"/>
          <w:pgSz w:w="11899" w:h="16838" w:code="9"/>
          <w:pgMar w:top="1701" w:right="1701" w:bottom="1843" w:left="1701" w:header="720" w:footer="720" w:gutter="0"/>
          <w:pgNumType w:start="1"/>
          <w:cols w:space="720"/>
          <w:noEndnote/>
          <w:titlePg/>
          <w:docGrid w:linePitch="326"/>
        </w:sectPr>
      </w:pPr>
    </w:p>
    <w:p w14:paraId="2CAA6F3C" w14:textId="77777777" w:rsidR="00023394" w:rsidRPr="006710E3" w:rsidRDefault="00023394" w:rsidP="00023394">
      <w:pPr>
        <w:pStyle w:val="BOLDCAPITALS"/>
        <w:jc w:val="right"/>
        <w:rPr>
          <w:rFonts w:cs="Arial"/>
          <w:color w:val="000000"/>
          <w:sz w:val="22"/>
        </w:rPr>
      </w:pPr>
      <w:r w:rsidRPr="006710E3">
        <w:rPr>
          <w:rFonts w:cs="Arial"/>
          <w:color w:val="000000"/>
          <w:sz w:val="22"/>
        </w:rPr>
        <w:lastRenderedPageBreak/>
        <w:t xml:space="preserve">APPENDIX 2 </w:t>
      </w:r>
    </w:p>
    <w:p w14:paraId="2CAA6F3D" w14:textId="77777777" w:rsidR="00023394" w:rsidRPr="00EC60F2" w:rsidRDefault="00023394" w:rsidP="00023394">
      <w:pPr>
        <w:pStyle w:val="BOLDCAPITALS"/>
        <w:jc w:val="both"/>
        <w:rPr>
          <w:rFonts w:cs="Arial"/>
          <w:color w:val="FF0000"/>
          <w:sz w:val="22"/>
        </w:rPr>
      </w:pPr>
    </w:p>
    <w:p w14:paraId="2CAA6F3E" w14:textId="77777777" w:rsidR="00023394" w:rsidRPr="00EC60F2" w:rsidRDefault="00023394" w:rsidP="00023394">
      <w:pPr>
        <w:pStyle w:val="BOLDCAPITALS"/>
        <w:jc w:val="both"/>
        <w:rPr>
          <w:rFonts w:cs="Arial"/>
          <w:color w:val="FF0000"/>
          <w:sz w:val="22"/>
        </w:rPr>
      </w:pPr>
    </w:p>
    <w:p w14:paraId="2CAA6F3F" w14:textId="77777777" w:rsidR="00023394" w:rsidRPr="00EC60F2" w:rsidRDefault="00023394" w:rsidP="00023394">
      <w:pPr>
        <w:pStyle w:val="BOLDCAPITALS"/>
        <w:jc w:val="both"/>
        <w:rPr>
          <w:rFonts w:cs="Arial"/>
          <w:color w:val="FF0000"/>
          <w:sz w:val="22"/>
        </w:rPr>
      </w:pPr>
    </w:p>
    <w:p w14:paraId="2CAA6F40" w14:textId="77777777" w:rsidR="00023394" w:rsidRPr="006710E3" w:rsidRDefault="00023394" w:rsidP="00023394">
      <w:pPr>
        <w:pStyle w:val="BOLDCAPITALS"/>
        <w:jc w:val="both"/>
        <w:rPr>
          <w:rFonts w:cs="Arial"/>
          <w:color w:val="000000"/>
          <w:sz w:val="22"/>
        </w:rPr>
      </w:pPr>
      <w:r w:rsidRPr="006710E3">
        <w:rPr>
          <w:rFonts w:cs="Arial"/>
          <w:color w:val="000000"/>
          <w:sz w:val="22"/>
        </w:rPr>
        <w:t xml:space="preserve">THE EQUALITY ACT:  TYPES OF UNLAWFUL DISCRIMINATION  </w:t>
      </w:r>
    </w:p>
    <w:p w14:paraId="2CAA6F41" w14:textId="77777777" w:rsidR="00023394" w:rsidRPr="002674D0" w:rsidRDefault="00023394" w:rsidP="00023394">
      <w:pPr>
        <w:pStyle w:val="body"/>
        <w:rPr>
          <w:rFonts w:ascii="Arial" w:hAnsi="Arial" w:cs="Arial"/>
          <w:sz w:val="22"/>
          <w:szCs w:val="22"/>
        </w:rPr>
      </w:pPr>
      <w:r w:rsidRPr="002674D0">
        <w:rPr>
          <w:rFonts w:ascii="Arial" w:hAnsi="Arial" w:cs="Arial"/>
          <w:b/>
          <w:bCs/>
          <w:sz w:val="22"/>
          <w:szCs w:val="22"/>
        </w:rPr>
        <w:t>Direct discrimination</w:t>
      </w:r>
      <w:r w:rsidRPr="002674D0">
        <w:rPr>
          <w:rFonts w:ascii="Arial" w:hAnsi="Arial" w:cs="Arial"/>
          <w:sz w:val="22"/>
          <w:szCs w:val="22"/>
        </w:rPr>
        <w:t xml:space="preserve"> is where a person is treated less favourably than another because of a protected characteristic. An example of direct discrimination would be refusing to employ a woman because she is pregnant.</w:t>
      </w:r>
    </w:p>
    <w:p w14:paraId="2CAA6F42" w14:textId="77777777" w:rsidR="00023394" w:rsidRPr="002674D0" w:rsidRDefault="00023394" w:rsidP="00023394">
      <w:pPr>
        <w:pStyle w:val="body"/>
        <w:rPr>
          <w:rFonts w:ascii="Arial" w:hAnsi="Arial" w:cs="Arial"/>
          <w:sz w:val="22"/>
          <w:szCs w:val="22"/>
        </w:rPr>
      </w:pPr>
      <w:r w:rsidRPr="002674D0">
        <w:rPr>
          <w:rFonts w:ascii="Arial" w:hAnsi="Arial" w:cs="Arial"/>
          <w:b/>
          <w:bCs/>
          <w:sz w:val="22"/>
          <w:szCs w:val="22"/>
        </w:rPr>
        <w:t>Indirect discrimination</w:t>
      </w:r>
      <w:r w:rsidRPr="002674D0">
        <w:rPr>
          <w:rFonts w:ascii="Arial" w:hAnsi="Arial" w:cs="Arial"/>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achieving a legitimate aim.</w:t>
      </w:r>
    </w:p>
    <w:p w14:paraId="2CAA6F43" w14:textId="77777777" w:rsidR="00023394" w:rsidRPr="002674D0" w:rsidRDefault="00023394" w:rsidP="00023394">
      <w:pPr>
        <w:pStyle w:val="body"/>
        <w:rPr>
          <w:rFonts w:ascii="Arial" w:hAnsi="Arial" w:cs="Arial"/>
          <w:sz w:val="22"/>
          <w:szCs w:val="22"/>
        </w:rPr>
      </w:pPr>
      <w:r w:rsidRPr="002674D0">
        <w:rPr>
          <w:rFonts w:ascii="Arial" w:hAnsi="Arial" w:cs="Arial"/>
          <w:b/>
          <w:bCs/>
          <w:sz w:val="22"/>
          <w:szCs w:val="22"/>
        </w:rPr>
        <w:t>Harassment</w:t>
      </w:r>
      <w:r w:rsidRPr="002674D0">
        <w:rPr>
          <w:rFonts w:ascii="Arial" w:hAnsi="Arial" w:cs="Arial"/>
          <w:sz w:val="22"/>
          <w:szCs w:val="22"/>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w:t>
      </w:r>
      <w:r>
        <w:rPr>
          <w:rFonts w:ascii="Arial" w:hAnsi="Arial" w:cs="Arial"/>
          <w:b/>
          <w:bCs/>
          <w:sz w:val="22"/>
          <w:szCs w:val="22"/>
        </w:rPr>
        <w:br/>
      </w:r>
      <w:r>
        <w:rPr>
          <w:rFonts w:ascii="Arial" w:hAnsi="Arial" w:cs="Arial"/>
          <w:b/>
          <w:bCs/>
          <w:sz w:val="22"/>
          <w:szCs w:val="22"/>
        </w:rPr>
        <w:br/>
      </w:r>
      <w:r w:rsidRPr="002674D0">
        <w:rPr>
          <w:rFonts w:ascii="Arial" w:hAnsi="Arial" w:cs="Arial"/>
          <w:b/>
          <w:bCs/>
          <w:sz w:val="22"/>
          <w:szCs w:val="22"/>
        </w:rPr>
        <w:t>Associative discrimination</w:t>
      </w:r>
      <w:r w:rsidRPr="002674D0">
        <w:rPr>
          <w:rFonts w:ascii="Arial" w:hAnsi="Arial" w:cs="Arial"/>
          <w:sz w:val="22"/>
          <w:szCs w:val="22"/>
        </w:rPr>
        <w:t xml:space="preserve"> is where an individual is directly discriminated against or harassed for association with another individual who has a protected characteristic (although it does not cover harassment because of marriage and civil partnership, and pregnancy and maternity).</w:t>
      </w:r>
    </w:p>
    <w:p w14:paraId="2CAA6F44" w14:textId="77777777" w:rsidR="00023394" w:rsidRPr="002674D0" w:rsidRDefault="00023394" w:rsidP="00023394">
      <w:pPr>
        <w:pStyle w:val="body"/>
        <w:rPr>
          <w:rFonts w:ascii="Arial" w:hAnsi="Arial" w:cs="Arial"/>
          <w:sz w:val="22"/>
          <w:szCs w:val="22"/>
        </w:rPr>
      </w:pPr>
      <w:r w:rsidRPr="002674D0">
        <w:rPr>
          <w:rFonts w:ascii="Arial" w:hAnsi="Arial" w:cs="Arial"/>
          <w:b/>
          <w:bCs/>
          <w:sz w:val="22"/>
          <w:szCs w:val="22"/>
        </w:rPr>
        <w:t>Perceptive discrimination</w:t>
      </w:r>
      <w:r w:rsidRPr="002674D0">
        <w:rPr>
          <w:rFonts w:ascii="Arial" w:hAnsi="Arial" w:cs="Arial"/>
          <w:sz w:val="22"/>
          <w:szCs w:val="22"/>
        </w:rPr>
        <w:t xml:space="preserve"> is where an individual is directly discriminated against or harassed based on a perception that he/she has a particular protected characteristic when he/she does not, in fact, have that protected characteristic (other than marriage and civil partnership, and pregnancy and maternity).</w:t>
      </w:r>
    </w:p>
    <w:p w14:paraId="2CAA6F45" w14:textId="77777777" w:rsidR="00023394" w:rsidRDefault="00023394" w:rsidP="00023394">
      <w:pPr>
        <w:pStyle w:val="body"/>
        <w:spacing w:before="0" w:beforeAutospacing="0" w:after="40" w:afterAutospacing="0"/>
        <w:rPr>
          <w:rFonts w:ascii="Arial" w:hAnsi="Arial" w:cs="Arial"/>
          <w:sz w:val="22"/>
          <w:szCs w:val="22"/>
        </w:rPr>
      </w:pPr>
      <w:r w:rsidRPr="002674D0">
        <w:rPr>
          <w:rFonts w:ascii="Arial" w:hAnsi="Arial" w:cs="Arial"/>
          <w:b/>
          <w:bCs/>
          <w:sz w:val="22"/>
          <w:szCs w:val="22"/>
        </w:rPr>
        <w:t>Third-party harassment</w:t>
      </w:r>
      <w:r w:rsidRPr="002674D0">
        <w:rPr>
          <w:rFonts w:ascii="Arial" w:hAnsi="Arial" w:cs="Arial"/>
          <w:sz w:val="22"/>
          <w:szCs w:val="22"/>
        </w:rPr>
        <w:t xml:space="preserve"> occurs where an employee is harassed and the harassment is related to a protected characteristic (other than marriage and civil partnership, and pregnancy and maternity), by third parties such as clients or customers. For an employer to be liable:</w:t>
      </w:r>
    </w:p>
    <w:p w14:paraId="2CAA6F46" w14:textId="77777777" w:rsidR="00023394" w:rsidRPr="002674D0" w:rsidRDefault="00023394" w:rsidP="009E2106">
      <w:pPr>
        <w:numPr>
          <w:ilvl w:val="0"/>
          <w:numId w:val="16"/>
        </w:numPr>
        <w:tabs>
          <w:tab w:val="clear" w:pos="720"/>
          <w:tab w:val="num" w:pos="360"/>
        </w:tabs>
        <w:spacing w:before="40" w:after="40"/>
        <w:ind w:left="357" w:hanging="357"/>
        <w:rPr>
          <w:rFonts w:cs="Arial"/>
          <w:sz w:val="22"/>
          <w:szCs w:val="22"/>
        </w:rPr>
      </w:pPr>
      <w:r w:rsidRPr="002674D0">
        <w:rPr>
          <w:rFonts w:cs="Arial"/>
          <w:sz w:val="22"/>
          <w:szCs w:val="22"/>
        </w:rPr>
        <w:t xml:space="preserve">the harassment must have occurred on at least two previous occasions (although not necessarily by the same harasser or suffering the same type of harassment); </w:t>
      </w:r>
    </w:p>
    <w:p w14:paraId="2CAA6F47" w14:textId="77777777" w:rsidR="00023394" w:rsidRPr="002674D0" w:rsidRDefault="00023394" w:rsidP="009E2106">
      <w:pPr>
        <w:numPr>
          <w:ilvl w:val="0"/>
          <w:numId w:val="16"/>
        </w:numPr>
        <w:tabs>
          <w:tab w:val="clear" w:pos="720"/>
          <w:tab w:val="num" w:pos="360"/>
        </w:tabs>
        <w:spacing w:before="40" w:after="40"/>
        <w:ind w:left="357" w:hanging="357"/>
        <w:rPr>
          <w:rFonts w:cs="Arial"/>
          <w:sz w:val="22"/>
          <w:szCs w:val="22"/>
        </w:rPr>
      </w:pPr>
      <w:r w:rsidRPr="002674D0">
        <w:rPr>
          <w:rFonts w:cs="Arial"/>
          <w:sz w:val="22"/>
          <w:szCs w:val="22"/>
        </w:rPr>
        <w:t xml:space="preserve">it must be aware that the previous harassment has taken place; and </w:t>
      </w:r>
    </w:p>
    <w:p w14:paraId="2CAA6F48" w14:textId="77777777" w:rsidR="00023394" w:rsidRPr="002674D0" w:rsidRDefault="00023394" w:rsidP="009E2106">
      <w:pPr>
        <w:numPr>
          <w:ilvl w:val="0"/>
          <w:numId w:val="16"/>
        </w:numPr>
        <w:tabs>
          <w:tab w:val="clear" w:pos="720"/>
          <w:tab w:val="num" w:pos="360"/>
        </w:tabs>
        <w:spacing w:before="40" w:after="40"/>
        <w:ind w:left="357" w:hanging="357"/>
        <w:rPr>
          <w:rFonts w:cs="Arial"/>
          <w:sz w:val="22"/>
          <w:szCs w:val="22"/>
        </w:rPr>
      </w:pPr>
      <w:proofErr w:type="gramStart"/>
      <w:r w:rsidRPr="002674D0">
        <w:rPr>
          <w:rFonts w:cs="Arial"/>
          <w:sz w:val="22"/>
          <w:szCs w:val="22"/>
        </w:rPr>
        <w:t>it</w:t>
      </w:r>
      <w:proofErr w:type="gramEnd"/>
      <w:r w:rsidRPr="002674D0">
        <w:rPr>
          <w:rFonts w:cs="Arial"/>
          <w:sz w:val="22"/>
          <w:szCs w:val="22"/>
        </w:rPr>
        <w:t xml:space="preserve"> must have failed to take reasonable steps to prevent harassment from happening again. </w:t>
      </w:r>
    </w:p>
    <w:p w14:paraId="2CAA6F49" w14:textId="77777777" w:rsidR="00023394" w:rsidRDefault="00023394" w:rsidP="00023394">
      <w:pPr>
        <w:pStyle w:val="body"/>
        <w:rPr>
          <w:rFonts w:ascii="Arial" w:hAnsi="Arial" w:cs="Arial"/>
          <w:sz w:val="22"/>
          <w:szCs w:val="22"/>
        </w:rPr>
      </w:pPr>
      <w:r w:rsidRPr="002674D0">
        <w:rPr>
          <w:rFonts w:ascii="Arial" w:hAnsi="Arial" w:cs="Arial"/>
          <w:b/>
          <w:bCs/>
          <w:sz w:val="22"/>
          <w:szCs w:val="22"/>
        </w:rPr>
        <w:t>Victimisation</w:t>
      </w:r>
      <w:r w:rsidRPr="002674D0">
        <w:rPr>
          <w:rFonts w:ascii="Arial" w:hAnsi="Arial" w:cs="Arial"/>
          <w:sz w:val="22"/>
          <w:szCs w:val="22"/>
        </w:rPr>
        <w:t xml:space="preserve"> occurs where an employee is subjected to a detriment, such as being denied a training opportunity or a promotion because he/she made or supported a complaint or raised a grievance under the Equality Act 2010, or because he or she is suspected of doing so. However, an employee is not protected from victimisation if he or she acted maliciously or made or supported an untrue complaint. There is no longer a need for a complainant to compare his or her treatment with someone who has not made or supported a complaint under the Equality Act 2010. For example, if a blind employee raises a grievance that the employer is not complying with its duty to make reasonable adjustments, and is then systematically excluded from all meetings, such behaviour could amount to victimisation.</w:t>
      </w:r>
    </w:p>
    <w:p w14:paraId="2CAA6F4A" w14:textId="77777777" w:rsidR="00023394" w:rsidRPr="006553EF" w:rsidRDefault="00023394" w:rsidP="00023394">
      <w:pPr>
        <w:rPr>
          <w:rFonts w:cs="Arial"/>
          <w:sz w:val="22"/>
          <w:szCs w:val="22"/>
        </w:rPr>
      </w:pPr>
      <w:r w:rsidRPr="006553EF">
        <w:rPr>
          <w:rFonts w:cs="Arial"/>
          <w:sz w:val="22"/>
          <w:szCs w:val="22"/>
        </w:rPr>
        <w:t xml:space="preserve">Previous equality legislation recognised disability-related discrimination. The Equality Act 2010 replaces this with two new causes of action in relation to disability – indirect discrimination (see above) and </w:t>
      </w:r>
      <w:r w:rsidRPr="006553EF">
        <w:rPr>
          <w:rFonts w:cs="Arial"/>
          <w:b/>
          <w:bCs/>
          <w:sz w:val="22"/>
          <w:szCs w:val="22"/>
        </w:rPr>
        <w:t>discrimination arising from a disability</w:t>
      </w:r>
      <w:r w:rsidRPr="006553EF">
        <w:rPr>
          <w:rFonts w:cs="Arial"/>
          <w:sz w:val="22"/>
          <w:szCs w:val="22"/>
        </w:rPr>
        <w:t xml:space="preserve">. The latter occurs when a disabled person is treated less favourably because of something connected to their impairment. </w:t>
      </w:r>
    </w:p>
    <w:p w14:paraId="2CAA6F4B" w14:textId="77777777" w:rsidR="00023394" w:rsidRPr="006553EF" w:rsidRDefault="00023394" w:rsidP="00023394">
      <w:pPr>
        <w:autoSpaceDE w:val="0"/>
        <w:autoSpaceDN w:val="0"/>
        <w:adjustRightInd w:val="0"/>
        <w:spacing w:before="60" w:after="120"/>
        <w:rPr>
          <w:rFonts w:cs="Arial"/>
          <w:sz w:val="22"/>
          <w:szCs w:val="22"/>
        </w:rPr>
      </w:pPr>
    </w:p>
    <w:p w14:paraId="2CAA6F4C" w14:textId="77777777" w:rsidR="00023394" w:rsidRPr="006553EF" w:rsidRDefault="00023394" w:rsidP="00023394">
      <w:pPr>
        <w:autoSpaceDE w:val="0"/>
        <w:autoSpaceDN w:val="0"/>
        <w:adjustRightInd w:val="0"/>
        <w:spacing w:before="60" w:after="120"/>
        <w:rPr>
          <w:rFonts w:cs="Arial"/>
          <w:sz w:val="22"/>
          <w:szCs w:val="22"/>
        </w:rPr>
      </w:pPr>
      <w:r w:rsidRPr="006553EF">
        <w:rPr>
          <w:rFonts w:cs="Arial"/>
          <w:b/>
          <w:bCs/>
          <w:sz w:val="22"/>
          <w:szCs w:val="22"/>
        </w:rPr>
        <w:t xml:space="preserve">Failure to make reasonable adjustments </w:t>
      </w:r>
      <w:r w:rsidRPr="006553EF">
        <w:rPr>
          <w:rFonts w:cs="Arial"/>
          <w:sz w:val="22"/>
          <w:szCs w:val="22"/>
        </w:rPr>
        <w:t xml:space="preserve">happens when an organisation fails to make reasonable adjustments for a disabled person, to avoid the disabled person being placed at a substantial disadvantage when compared to a </w:t>
      </w:r>
      <w:proofErr w:type="spellStart"/>
      <w:r w:rsidRPr="006553EF">
        <w:rPr>
          <w:rFonts w:cs="Arial"/>
          <w:sz w:val="22"/>
          <w:szCs w:val="22"/>
        </w:rPr>
        <w:t>non disabled</w:t>
      </w:r>
      <w:proofErr w:type="spellEnd"/>
      <w:r w:rsidRPr="006553EF">
        <w:rPr>
          <w:rFonts w:cs="Arial"/>
          <w:sz w:val="22"/>
          <w:szCs w:val="22"/>
        </w:rPr>
        <w:t xml:space="preserve"> person.</w:t>
      </w:r>
    </w:p>
    <w:p w14:paraId="2CAA6F4D" w14:textId="77777777" w:rsidR="00023394" w:rsidRPr="006553EF" w:rsidRDefault="00023394" w:rsidP="00023394">
      <w:pPr>
        <w:rPr>
          <w:rFonts w:cs="Arial"/>
          <w:sz w:val="22"/>
          <w:szCs w:val="22"/>
        </w:rPr>
      </w:pPr>
    </w:p>
    <w:p w14:paraId="2CAA6F4E" w14:textId="77777777" w:rsidR="00023394" w:rsidRDefault="00023394" w:rsidP="00023394">
      <w:pPr>
        <w:rPr>
          <w:rFonts w:cs="Arial"/>
          <w:sz w:val="22"/>
          <w:szCs w:val="22"/>
        </w:rPr>
      </w:pPr>
      <w:r w:rsidRPr="006553EF">
        <w:rPr>
          <w:rFonts w:cs="Arial"/>
          <w:sz w:val="22"/>
          <w:szCs w:val="22"/>
        </w:rPr>
        <w:t xml:space="preserve">In the majority of cases, the </w:t>
      </w:r>
      <w:r w:rsidR="007C039F">
        <w:rPr>
          <w:rFonts w:cs="Arial"/>
          <w:sz w:val="22"/>
          <w:szCs w:val="22"/>
        </w:rPr>
        <w:t>Service</w:t>
      </w:r>
      <w:r w:rsidRPr="006553EF">
        <w:rPr>
          <w:rFonts w:cs="Arial"/>
          <w:sz w:val="22"/>
          <w:szCs w:val="22"/>
        </w:rPr>
        <w:t xml:space="preserve"> will be legally liable if a court found that discrimination, harassment or victimisation had occurred. However, it is also important to realise that individuals can also be held responsible for their own actions. </w:t>
      </w:r>
    </w:p>
    <w:p w14:paraId="2CAA6F4F" w14:textId="77777777" w:rsidR="00023394" w:rsidRPr="002674D0" w:rsidRDefault="00023394" w:rsidP="00023394">
      <w:pPr>
        <w:pStyle w:val="body"/>
        <w:rPr>
          <w:rFonts w:ascii="Arial" w:hAnsi="Arial" w:cs="Arial"/>
          <w:sz w:val="22"/>
          <w:szCs w:val="22"/>
        </w:rPr>
      </w:pPr>
      <w:r w:rsidRPr="002674D0">
        <w:rPr>
          <w:rFonts w:ascii="Arial" w:hAnsi="Arial" w:cs="Arial"/>
          <w:b/>
          <w:bCs/>
          <w:sz w:val="22"/>
          <w:szCs w:val="22"/>
        </w:rPr>
        <w:t xml:space="preserve">Customers, suppliers and other people not employed by the </w:t>
      </w:r>
      <w:r w:rsidR="007C039F">
        <w:rPr>
          <w:rFonts w:ascii="Arial" w:hAnsi="Arial" w:cs="Arial"/>
          <w:b/>
          <w:bCs/>
          <w:sz w:val="22"/>
          <w:szCs w:val="22"/>
        </w:rPr>
        <w:t>Service</w:t>
      </w:r>
      <w:r>
        <w:rPr>
          <w:rFonts w:ascii="Arial" w:hAnsi="Arial" w:cs="Arial"/>
          <w:b/>
          <w:bCs/>
          <w:sz w:val="22"/>
          <w:szCs w:val="22"/>
        </w:rPr>
        <w:t xml:space="preserve"> </w:t>
      </w:r>
    </w:p>
    <w:p w14:paraId="2CAA6F50" w14:textId="77777777" w:rsidR="00023394" w:rsidRPr="002674D0" w:rsidRDefault="00023394" w:rsidP="00023394">
      <w:pPr>
        <w:pStyle w:val="body"/>
        <w:rPr>
          <w:rFonts w:ascii="Arial" w:hAnsi="Arial" w:cs="Arial"/>
          <w:sz w:val="22"/>
          <w:szCs w:val="22"/>
        </w:rPr>
      </w:pPr>
      <w:r w:rsidRPr="002674D0">
        <w:rPr>
          <w:rFonts w:ascii="Arial" w:hAnsi="Arial" w:cs="Arial"/>
          <w:sz w:val="22"/>
          <w:szCs w:val="22"/>
        </w:rPr>
        <w:t xml:space="preserve">The </w:t>
      </w:r>
      <w:r w:rsidR="007C039F">
        <w:rPr>
          <w:rFonts w:ascii="Arial" w:hAnsi="Arial" w:cs="Arial"/>
          <w:sz w:val="22"/>
          <w:szCs w:val="22"/>
        </w:rPr>
        <w:t>Service</w:t>
      </w:r>
      <w:r>
        <w:rPr>
          <w:rFonts w:ascii="Arial" w:hAnsi="Arial" w:cs="Arial"/>
          <w:sz w:val="22"/>
          <w:szCs w:val="22"/>
        </w:rPr>
        <w:t xml:space="preserve"> </w:t>
      </w:r>
      <w:r w:rsidRPr="002674D0">
        <w:rPr>
          <w:rFonts w:ascii="Arial" w:hAnsi="Arial" w:cs="Arial"/>
          <w:sz w:val="22"/>
          <w:szCs w:val="22"/>
        </w:rPr>
        <w:t>will not discriminate unlawfully against customers using or seeking to use goods, facilities or services provided by the Company.</w:t>
      </w:r>
    </w:p>
    <w:p w14:paraId="2CAA6F51" w14:textId="77777777" w:rsidR="00023394" w:rsidRPr="0003418E" w:rsidRDefault="00023394" w:rsidP="00023394">
      <w:pPr>
        <w:pStyle w:val="body"/>
        <w:rPr>
          <w:rFonts w:ascii="Arial" w:hAnsi="Arial" w:cs="Arial"/>
        </w:rPr>
      </w:pPr>
      <w:r w:rsidRPr="002674D0">
        <w:rPr>
          <w:rFonts w:ascii="Arial" w:hAnsi="Arial" w:cs="Arial"/>
          <w:sz w:val="22"/>
          <w:szCs w:val="22"/>
        </w:rPr>
        <w:t xml:space="preserve">Employees </w:t>
      </w:r>
      <w:r>
        <w:rPr>
          <w:rFonts w:ascii="Arial" w:hAnsi="Arial" w:cs="Arial"/>
          <w:sz w:val="22"/>
          <w:szCs w:val="22"/>
        </w:rPr>
        <w:t xml:space="preserve">and learners </w:t>
      </w:r>
      <w:r w:rsidRPr="002674D0">
        <w:rPr>
          <w:rFonts w:ascii="Arial" w:hAnsi="Arial" w:cs="Arial"/>
          <w:sz w:val="22"/>
          <w:szCs w:val="22"/>
        </w:rPr>
        <w:t xml:space="preserve">should report any bullying or harassment by customers, suppliers, visitors or others to their manager who will take appropriate action. </w:t>
      </w:r>
    </w:p>
    <w:p w14:paraId="2CAA6F52" w14:textId="77777777" w:rsidR="00023394" w:rsidRPr="000015E2" w:rsidRDefault="00023394" w:rsidP="00023394">
      <w:pPr>
        <w:rPr>
          <w:rFonts w:cs="Arial"/>
          <w:sz w:val="22"/>
          <w:szCs w:val="22"/>
        </w:rPr>
      </w:pPr>
      <w:r w:rsidRPr="000015E2">
        <w:rPr>
          <w:rFonts w:cs="Arial"/>
          <w:sz w:val="22"/>
          <w:szCs w:val="22"/>
        </w:rPr>
        <w:t xml:space="preserve">The </w:t>
      </w:r>
      <w:r w:rsidR="007C039F">
        <w:rPr>
          <w:rFonts w:cs="Arial"/>
          <w:sz w:val="22"/>
          <w:szCs w:val="22"/>
        </w:rPr>
        <w:t>Service</w:t>
      </w:r>
      <w:r w:rsidRPr="000015E2">
        <w:rPr>
          <w:rFonts w:cs="Arial"/>
          <w:sz w:val="22"/>
          <w:szCs w:val="22"/>
        </w:rPr>
        <w:t xml:space="preserve"> will seek to choose suppliers who work within an Equalities Framework. This requirement is reflected in the tender </w:t>
      </w:r>
      <w:r>
        <w:rPr>
          <w:rFonts w:cs="Arial"/>
          <w:sz w:val="22"/>
          <w:szCs w:val="22"/>
        </w:rPr>
        <w:t xml:space="preserve">process and </w:t>
      </w:r>
      <w:r w:rsidRPr="000015E2">
        <w:rPr>
          <w:rFonts w:cs="Arial"/>
          <w:sz w:val="22"/>
          <w:szCs w:val="22"/>
        </w:rPr>
        <w:t>documentation. Where a supplier is found to have breached the E&amp;D requirement</w:t>
      </w:r>
      <w:r>
        <w:rPr>
          <w:rFonts w:cs="Arial"/>
          <w:sz w:val="22"/>
          <w:szCs w:val="22"/>
        </w:rPr>
        <w:t>s</w:t>
      </w:r>
      <w:r w:rsidRPr="000015E2">
        <w:rPr>
          <w:rFonts w:cs="Arial"/>
          <w:sz w:val="22"/>
          <w:szCs w:val="22"/>
        </w:rPr>
        <w:t xml:space="preserve"> of the </w:t>
      </w:r>
      <w:r w:rsidR="007C039F">
        <w:rPr>
          <w:rFonts w:cs="Arial"/>
          <w:sz w:val="22"/>
          <w:szCs w:val="22"/>
        </w:rPr>
        <w:t>Service</w:t>
      </w:r>
      <w:r w:rsidRPr="000015E2">
        <w:rPr>
          <w:rFonts w:cs="Arial"/>
          <w:sz w:val="22"/>
          <w:szCs w:val="22"/>
        </w:rPr>
        <w:t xml:space="preserve"> </w:t>
      </w:r>
      <w:r>
        <w:rPr>
          <w:rFonts w:cs="Arial"/>
          <w:sz w:val="22"/>
          <w:szCs w:val="22"/>
        </w:rPr>
        <w:t xml:space="preserve">and the Equalities Act </w:t>
      </w:r>
      <w:r w:rsidRPr="000015E2">
        <w:rPr>
          <w:rFonts w:cs="Arial"/>
          <w:sz w:val="22"/>
          <w:szCs w:val="22"/>
        </w:rPr>
        <w:t xml:space="preserve">the contract will be terminated with immediate effect.     </w:t>
      </w:r>
    </w:p>
    <w:p w14:paraId="2CAA6F53" w14:textId="77777777" w:rsidR="00023394" w:rsidRPr="0003418E" w:rsidRDefault="00023394" w:rsidP="00023394">
      <w:pPr>
        <w:pStyle w:val="BOLDCAPITALS"/>
        <w:ind w:left="540" w:hanging="540"/>
        <w:rPr>
          <w:rFonts w:cs="Arial"/>
          <w:b w:val="0"/>
          <w:sz w:val="22"/>
        </w:rPr>
      </w:pPr>
    </w:p>
    <w:p w14:paraId="2CAA6F54" w14:textId="77777777" w:rsidR="00023394" w:rsidRPr="001817B1" w:rsidRDefault="00023394" w:rsidP="00023394">
      <w:pPr>
        <w:pStyle w:val="BOLDCAPITALS"/>
        <w:ind w:left="540" w:hanging="540"/>
        <w:rPr>
          <w:rFonts w:cs="Arial"/>
          <w:b w:val="0"/>
          <w:sz w:val="22"/>
        </w:rPr>
      </w:pPr>
    </w:p>
    <w:p w14:paraId="2CAA6F55" w14:textId="77777777" w:rsidR="00023394" w:rsidRPr="001817B1" w:rsidRDefault="00023394" w:rsidP="00023394">
      <w:pPr>
        <w:pStyle w:val="BOLDCAPITALS"/>
        <w:rPr>
          <w:rFonts w:cs="Arial"/>
          <w:b w:val="0"/>
          <w:sz w:val="22"/>
        </w:rPr>
      </w:pPr>
    </w:p>
    <w:p w14:paraId="2CAA6F56" w14:textId="77777777" w:rsidR="00023394" w:rsidRDefault="00023394" w:rsidP="00023394">
      <w:pPr>
        <w:pStyle w:val="BOLDCAPITALS"/>
      </w:pPr>
    </w:p>
    <w:p w14:paraId="2CAA6F57" w14:textId="77777777" w:rsidR="007B1942" w:rsidRPr="00390284" w:rsidRDefault="007B1942">
      <w:pPr>
        <w:jc w:val="both"/>
      </w:pPr>
    </w:p>
    <w:sectPr w:rsidR="007B1942" w:rsidRPr="00390284" w:rsidSect="005B50A9">
      <w:footerReference w:type="default" r:id="rId14"/>
      <w:pgSz w:w="12240" w:h="15840"/>
      <w:pgMar w:top="1021" w:right="1361" w:bottom="1021" w:left="153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A6F5C" w14:textId="77777777" w:rsidR="00D645F7" w:rsidRDefault="00D645F7">
      <w:r>
        <w:separator/>
      </w:r>
    </w:p>
  </w:endnote>
  <w:endnote w:type="continuationSeparator" w:id="0">
    <w:p w14:paraId="2CAA6F5D" w14:textId="77777777" w:rsidR="00D645F7" w:rsidRDefault="00D6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72"/>
      <w:docPartObj>
        <w:docPartGallery w:val="Page Numbers (Bottom of Page)"/>
        <w:docPartUnique/>
      </w:docPartObj>
    </w:sdtPr>
    <w:sdtEndPr/>
    <w:sdtContent>
      <w:p w14:paraId="2CAA6F5E" w14:textId="77777777" w:rsidR="0011178F" w:rsidRDefault="00197532">
        <w:pPr>
          <w:pStyle w:val="Footer"/>
          <w:jc w:val="center"/>
        </w:pPr>
        <w:r>
          <w:fldChar w:fldCharType="begin"/>
        </w:r>
        <w:r>
          <w:instrText xml:space="preserve"> PAGE   \* MERGEFORMAT </w:instrText>
        </w:r>
        <w:r>
          <w:fldChar w:fldCharType="separate"/>
        </w:r>
        <w:r w:rsidR="00275566">
          <w:rPr>
            <w:noProof/>
          </w:rPr>
          <w:t>7</w:t>
        </w:r>
        <w:r>
          <w:rPr>
            <w:noProof/>
          </w:rPr>
          <w:fldChar w:fldCharType="end"/>
        </w:r>
      </w:p>
    </w:sdtContent>
  </w:sdt>
  <w:p w14:paraId="2CAA6F5F" w14:textId="77777777" w:rsidR="0011178F" w:rsidRDefault="00111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69"/>
      <w:docPartObj>
        <w:docPartGallery w:val="Page Numbers (Bottom of Page)"/>
        <w:docPartUnique/>
      </w:docPartObj>
    </w:sdtPr>
    <w:sdtEndPr/>
    <w:sdtContent>
      <w:p w14:paraId="2CAA6F60" w14:textId="77777777" w:rsidR="0011178F" w:rsidRDefault="00275566">
        <w:pPr>
          <w:pStyle w:val="Footer"/>
          <w:jc w:val="center"/>
        </w:pPr>
      </w:p>
    </w:sdtContent>
  </w:sdt>
  <w:p w14:paraId="2CAA6F61" w14:textId="77777777" w:rsidR="0011178F" w:rsidRDefault="001117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F62" w14:textId="77777777" w:rsidR="00B1333A" w:rsidRPr="00375A19" w:rsidRDefault="00B1333A">
    <w:pPr>
      <w:pStyle w:val="Footer"/>
      <w:jc w:val="center"/>
      <w:rPr>
        <w:sz w:val="18"/>
        <w:szCs w:val="18"/>
      </w:rPr>
    </w:pPr>
    <w:r>
      <w:rPr>
        <w:rStyle w:val="PageNumber"/>
        <w:sz w:val="18"/>
        <w:szCs w:val="18"/>
      </w:rPr>
      <w:t>-</w:t>
    </w:r>
    <w:r w:rsidR="00DF36F8" w:rsidRPr="00375A19">
      <w:rPr>
        <w:rStyle w:val="PageNumber"/>
        <w:sz w:val="18"/>
        <w:szCs w:val="18"/>
      </w:rPr>
      <w:fldChar w:fldCharType="begin"/>
    </w:r>
    <w:r w:rsidRPr="00375A19">
      <w:rPr>
        <w:rStyle w:val="PageNumber"/>
        <w:sz w:val="18"/>
        <w:szCs w:val="18"/>
      </w:rPr>
      <w:instrText xml:space="preserve"> PAGE </w:instrText>
    </w:r>
    <w:r w:rsidR="00DF36F8" w:rsidRPr="00375A19">
      <w:rPr>
        <w:rStyle w:val="PageNumber"/>
        <w:sz w:val="18"/>
        <w:szCs w:val="18"/>
      </w:rPr>
      <w:fldChar w:fldCharType="separate"/>
    </w:r>
    <w:r w:rsidR="00275566">
      <w:rPr>
        <w:rStyle w:val="PageNumber"/>
        <w:noProof/>
        <w:sz w:val="18"/>
        <w:szCs w:val="18"/>
      </w:rPr>
      <w:t>8</w:t>
    </w:r>
    <w:r w:rsidR="00DF36F8" w:rsidRPr="00375A19">
      <w:rPr>
        <w:rStyle w:val="PageNumber"/>
        <w:sz w:val="18"/>
        <w:szCs w:val="18"/>
      </w:rPr>
      <w:fldChar w:fldCharType="end"/>
    </w:r>
    <w:r>
      <w:rPr>
        <w:rStyle w:val="PageNumbe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A6F5A" w14:textId="77777777" w:rsidR="00D645F7" w:rsidRDefault="00D645F7">
      <w:r>
        <w:separator/>
      </w:r>
    </w:p>
  </w:footnote>
  <w:footnote w:type="continuationSeparator" w:id="0">
    <w:p w14:paraId="2CAA6F5B" w14:textId="77777777" w:rsidR="00D645F7" w:rsidRDefault="00D64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115"/>
    <w:multiLevelType w:val="hybridMultilevel"/>
    <w:tmpl w:val="128E3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2849CA"/>
    <w:multiLevelType w:val="hybridMultilevel"/>
    <w:tmpl w:val="1BA03438"/>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9EF506E"/>
    <w:multiLevelType w:val="hybridMultilevel"/>
    <w:tmpl w:val="8A009EF0"/>
    <w:lvl w:ilvl="0" w:tplc="08090001">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0F747949"/>
    <w:multiLevelType w:val="hybridMultilevel"/>
    <w:tmpl w:val="5D7CB5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A91DD5"/>
    <w:multiLevelType w:val="hybridMultilevel"/>
    <w:tmpl w:val="3594D734"/>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21656143"/>
    <w:multiLevelType w:val="hybridMultilevel"/>
    <w:tmpl w:val="A9A0E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E33C02"/>
    <w:multiLevelType w:val="hybridMultilevel"/>
    <w:tmpl w:val="7E18061E"/>
    <w:lvl w:ilvl="0" w:tplc="F70E54D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47B2C"/>
    <w:multiLevelType w:val="hybridMultilevel"/>
    <w:tmpl w:val="21F2C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944BCC"/>
    <w:multiLevelType w:val="hybridMultilevel"/>
    <w:tmpl w:val="10CA7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7B44C2"/>
    <w:multiLevelType w:val="hybridMultilevel"/>
    <w:tmpl w:val="E7A687D8"/>
    <w:lvl w:ilvl="0" w:tplc="08090001">
      <w:start w:val="1"/>
      <w:numFmt w:val="bullet"/>
      <w:lvlText w:val=""/>
      <w:lvlJc w:val="left"/>
      <w:pPr>
        <w:tabs>
          <w:tab w:val="num" w:pos="1080"/>
        </w:tabs>
        <w:ind w:left="1080" w:hanging="360"/>
      </w:pPr>
      <w:rPr>
        <w:rFonts w:ascii="Symbol" w:hAnsi="Symbol" w:hint="default"/>
      </w:rPr>
    </w:lvl>
    <w:lvl w:ilvl="1" w:tplc="240E8A88">
      <w:numFmt w:val="bullet"/>
      <w:lvlText w:val="-"/>
      <w:lvlJc w:val="left"/>
      <w:pPr>
        <w:tabs>
          <w:tab w:val="num" w:pos="2160"/>
        </w:tabs>
        <w:ind w:left="2160" w:hanging="360"/>
      </w:pPr>
      <w:rPr>
        <w:rFonts w:ascii="Arial" w:eastAsia="Times New Roman" w:hAnsi="Arial" w:cs="Wingding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4CF17BAE"/>
    <w:multiLevelType w:val="hybridMultilevel"/>
    <w:tmpl w:val="1A2EC4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88D68E6"/>
    <w:multiLevelType w:val="hybridMultilevel"/>
    <w:tmpl w:val="3238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807BF"/>
    <w:multiLevelType w:val="hybridMultilevel"/>
    <w:tmpl w:val="B6661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FA6C6B"/>
    <w:multiLevelType w:val="hybridMultilevel"/>
    <w:tmpl w:val="1EEEF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8336B1"/>
    <w:multiLevelType w:val="multilevel"/>
    <w:tmpl w:val="D6EA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CF7006"/>
    <w:multiLevelType w:val="hybridMultilevel"/>
    <w:tmpl w:val="9EF6B126"/>
    <w:lvl w:ilvl="0" w:tplc="A5007B1E">
      <w:numFmt w:val="bullet"/>
      <w:lvlText w:val=""/>
      <w:lvlJc w:val="left"/>
      <w:pPr>
        <w:tabs>
          <w:tab w:val="num" w:pos="1080"/>
        </w:tabs>
        <w:ind w:left="1080" w:hanging="360"/>
      </w:pPr>
      <w:rPr>
        <w:rFonts w:ascii="Symbol" w:hAnsi="Symbol" w:cs="Arial" w:hint="default"/>
        <w:sz w:val="24"/>
        <w:szCs w:val="24"/>
      </w:rPr>
    </w:lvl>
    <w:lvl w:ilvl="1" w:tplc="08090003">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E3E221A"/>
    <w:multiLevelType w:val="hybridMultilevel"/>
    <w:tmpl w:val="07267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FE30B26"/>
    <w:multiLevelType w:val="hybridMultilevel"/>
    <w:tmpl w:val="B4327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2"/>
  </w:num>
  <w:num w:numId="4">
    <w:abstractNumId w:val="17"/>
  </w:num>
  <w:num w:numId="5">
    <w:abstractNumId w:val="16"/>
  </w:num>
  <w:num w:numId="6">
    <w:abstractNumId w:val="12"/>
  </w:num>
  <w:num w:numId="7">
    <w:abstractNumId w:val="5"/>
  </w:num>
  <w:num w:numId="8">
    <w:abstractNumId w:val="8"/>
  </w:num>
  <w:num w:numId="9">
    <w:abstractNumId w:val="10"/>
  </w:num>
  <w:num w:numId="10">
    <w:abstractNumId w:val="0"/>
  </w:num>
  <w:num w:numId="11">
    <w:abstractNumId w:val="3"/>
  </w:num>
  <w:num w:numId="12">
    <w:abstractNumId w:val="13"/>
  </w:num>
  <w:num w:numId="13">
    <w:abstractNumId w:val="1"/>
  </w:num>
  <w:num w:numId="14">
    <w:abstractNumId w:val="4"/>
  </w:num>
  <w:num w:numId="15">
    <w:abstractNumId w:val="9"/>
  </w:num>
  <w:num w:numId="16">
    <w:abstractNumId w:val="14"/>
  </w:num>
  <w:num w:numId="17">
    <w:abstractNumId w:val="6"/>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8A"/>
    <w:rsid w:val="00023394"/>
    <w:rsid w:val="0011178F"/>
    <w:rsid w:val="00197532"/>
    <w:rsid w:val="00234F4D"/>
    <w:rsid w:val="00243703"/>
    <w:rsid w:val="00275566"/>
    <w:rsid w:val="00307877"/>
    <w:rsid w:val="003748C3"/>
    <w:rsid w:val="003E3181"/>
    <w:rsid w:val="004F2C31"/>
    <w:rsid w:val="005126A8"/>
    <w:rsid w:val="00586A17"/>
    <w:rsid w:val="00592582"/>
    <w:rsid w:val="005B50A9"/>
    <w:rsid w:val="005D5803"/>
    <w:rsid w:val="005E18A7"/>
    <w:rsid w:val="00617CA7"/>
    <w:rsid w:val="00683F75"/>
    <w:rsid w:val="00701751"/>
    <w:rsid w:val="007B1942"/>
    <w:rsid w:val="007C039F"/>
    <w:rsid w:val="00815321"/>
    <w:rsid w:val="0083712C"/>
    <w:rsid w:val="00891882"/>
    <w:rsid w:val="008F2E79"/>
    <w:rsid w:val="009B2EA2"/>
    <w:rsid w:val="009E2106"/>
    <w:rsid w:val="00A033ED"/>
    <w:rsid w:val="00A03904"/>
    <w:rsid w:val="00B1333A"/>
    <w:rsid w:val="00B90F10"/>
    <w:rsid w:val="00C65AE7"/>
    <w:rsid w:val="00C770B9"/>
    <w:rsid w:val="00CA0ECF"/>
    <w:rsid w:val="00D1007B"/>
    <w:rsid w:val="00D118D8"/>
    <w:rsid w:val="00D645F7"/>
    <w:rsid w:val="00DA588A"/>
    <w:rsid w:val="00DA686C"/>
    <w:rsid w:val="00DB11D1"/>
    <w:rsid w:val="00DB39CC"/>
    <w:rsid w:val="00DD7994"/>
    <w:rsid w:val="00DF36F8"/>
    <w:rsid w:val="00E83B1A"/>
    <w:rsid w:val="00EF042B"/>
    <w:rsid w:val="00EF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2CAA6E5D"/>
  <w15:docId w15:val="{1E2B0979-A030-4309-A759-114E273F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0A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50A9"/>
    <w:pPr>
      <w:jc w:val="center"/>
    </w:pPr>
    <w:rPr>
      <w:rFonts w:ascii="Times New Roman" w:eastAsia="Times" w:hAnsi="Times New Roman"/>
      <w:b/>
      <w:color w:val="000000"/>
      <w:szCs w:val="20"/>
    </w:rPr>
  </w:style>
  <w:style w:type="paragraph" w:styleId="BalloonText">
    <w:name w:val="Balloon Text"/>
    <w:basedOn w:val="Normal"/>
    <w:semiHidden/>
    <w:rsid w:val="005B50A9"/>
    <w:rPr>
      <w:rFonts w:ascii="Lucida Grande" w:hAnsi="Lucida Grande"/>
      <w:sz w:val="18"/>
      <w:szCs w:val="18"/>
    </w:rPr>
  </w:style>
  <w:style w:type="table" w:styleId="TableGrid">
    <w:name w:val="Table Grid"/>
    <w:basedOn w:val="TableNormal"/>
    <w:rsid w:val="005B5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B50A9"/>
    <w:pPr>
      <w:tabs>
        <w:tab w:val="center" w:pos="4153"/>
        <w:tab w:val="right" w:pos="8306"/>
      </w:tabs>
    </w:pPr>
  </w:style>
  <w:style w:type="paragraph" w:styleId="Footer">
    <w:name w:val="footer"/>
    <w:basedOn w:val="Normal"/>
    <w:link w:val="FooterChar"/>
    <w:uiPriority w:val="99"/>
    <w:rsid w:val="005B50A9"/>
    <w:pPr>
      <w:tabs>
        <w:tab w:val="center" w:pos="4153"/>
        <w:tab w:val="right" w:pos="8306"/>
      </w:tabs>
    </w:pPr>
  </w:style>
  <w:style w:type="character" w:styleId="PageNumber">
    <w:name w:val="page number"/>
    <w:basedOn w:val="DefaultParagraphFont"/>
    <w:rsid w:val="005B50A9"/>
  </w:style>
  <w:style w:type="paragraph" w:customStyle="1" w:styleId="BOLDCAPITALS">
    <w:name w:val="BOLD CAPITALS"/>
    <w:basedOn w:val="Normal"/>
    <w:rsid w:val="00023394"/>
    <w:rPr>
      <w:rFonts w:cs="Arial,Bold"/>
      <w:b/>
      <w:bCs/>
      <w:szCs w:val="22"/>
      <w:lang w:eastAsia="en-GB"/>
    </w:rPr>
  </w:style>
  <w:style w:type="paragraph" w:customStyle="1" w:styleId="CIAppendixbodytext">
    <w:name w:val="C&amp;I Appendix body text"/>
    <w:basedOn w:val="Normal"/>
    <w:rsid w:val="00023394"/>
    <w:pPr>
      <w:autoSpaceDE w:val="0"/>
      <w:autoSpaceDN w:val="0"/>
      <w:adjustRightInd w:val="0"/>
    </w:pPr>
    <w:rPr>
      <w:rFonts w:cs="Arial"/>
      <w:szCs w:val="22"/>
      <w:lang w:eastAsia="en-GB"/>
    </w:rPr>
  </w:style>
  <w:style w:type="paragraph" w:customStyle="1" w:styleId="body">
    <w:name w:val="body"/>
    <w:basedOn w:val="Normal"/>
    <w:rsid w:val="00023394"/>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B1333A"/>
    <w:rPr>
      <w:color w:val="0000FF"/>
      <w:u w:val="single"/>
    </w:rPr>
  </w:style>
  <w:style w:type="character" w:customStyle="1" w:styleId="FooterChar">
    <w:name w:val="Footer Char"/>
    <w:basedOn w:val="DefaultParagraphFont"/>
    <w:link w:val="Footer"/>
    <w:uiPriority w:val="99"/>
    <w:rsid w:val="0011178F"/>
    <w:rPr>
      <w:rFonts w:ascii="Arial" w:hAnsi="Arial"/>
      <w:sz w:val="24"/>
      <w:szCs w:val="24"/>
      <w:lang w:eastAsia="en-US"/>
    </w:rPr>
  </w:style>
  <w:style w:type="character" w:styleId="FollowedHyperlink">
    <w:name w:val="FollowedHyperlink"/>
    <w:basedOn w:val="DefaultParagraphFont"/>
    <w:uiPriority w:val="99"/>
    <w:semiHidden/>
    <w:unhideWhenUsed/>
    <w:rsid w:val="002437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minster.gov.uk/equality-and-divers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47CCEDA9B164384A92CD932027DD8" ma:contentTypeVersion="0" ma:contentTypeDescription="Create a new document." ma:contentTypeScope="" ma:versionID="8bb217a1800045c477dc48356edfa06a">
  <xsd:schema xmlns:xsd="http://www.w3.org/2001/XMLSchema" xmlns:p="http://schemas.microsoft.com/office/2006/metadata/properties" targetNamespace="http://schemas.microsoft.com/office/2006/metadata/properties" ma:root="true" ma:fieldsID="b78f799411b667021ca41a5d0af5c6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77CB3-EF25-4A56-BAD2-D717579D1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07CC29-62B4-4443-8A7F-2108D7C4E6F3}">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133DCC17-2C3F-44AF-9242-463B17671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2379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Equal Opportunities And Race Equality Policy For Students And Staff</vt:lpstr>
    </vt:vector>
  </TitlesOfParts>
  <Company>WAES</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And Race Equality Policy For Students And Staff</dc:title>
  <dc:creator>computer User</dc:creator>
  <cp:lastModifiedBy>Arinola Edeh</cp:lastModifiedBy>
  <cp:revision>6</cp:revision>
  <cp:lastPrinted>2015-03-07T15:55:00Z</cp:lastPrinted>
  <dcterms:created xsi:type="dcterms:W3CDTF">2016-02-05T16:38:00Z</dcterms:created>
  <dcterms:modified xsi:type="dcterms:W3CDTF">2016-02-08T10:37:00Z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0x01010400F9806F383B4135418A136813D74CC0F8</vt:lpwstr>
  </property>
</Properties>
</file>